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C9AEB" w14:textId="48401E03" w:rsidR="0035115C" w:rsidRPr="00F94F63" w:rsidRDefault="000F69E2" w:rsidP="00F94F63">
      <w:pPr>
        <w:tabs>
          <w:tab w:val="left" w:pos="990"/>
        </w:tabs>
        <w:spacing w:before="60" w:after="0" w:line="240" w:lineRule="auto"/>
        <w:ind w:left="360" w:right="120" w:hanging="360"/>
        <w:rPr>
          <w:rFonts w:cstheme="minorHAnsi"/>
          <w:b/>
          <w:bCs/>
          <w:iCs/>
          <w:color w:val="002060"/>
          <w:sz w:val="24"/>
          <w:szCs w:val="24"/>
        </w:rPr>
      </w:pPr>
      <w:r w:rsidRPr="00F94F63">
        <w:rPr>
          <w:rFonts w:cstheme="minorHAnsi"/>
          <w:b/>
          <w:bCs/>
          <w:iCs/>
          <w:color w:val="002060"/>
          <w:sz w:val="24"/>
          <w:szCs w:val="24"/>
        </w:rPr>
        <w:t xml:space="preserve">Anexa </w:t>
      </w:r>
      <w:r w:rsidR="001E301B" w:rsidRPr="00F94F63">
        <w:rPr>
          <w:rFonts w:cstheme="minorHAnsi"/>
          <w:b/>
          <w:bCs/>
          <w:iCs/>
          <w:color w:val="002060"/>
          <w:sz w:val="24"/>
          <w:szCs w:val="24"/>
        </w:rPr>
        <w:t>1</w:t>
      </w:r>
      <w:r w:rsidR="007B5E38" w:rsidRPr="00F94F63">
        <w:rPr>
          <w:rFonts w:cstheme="minorHAnsi"/>
          <w:b/>
          <w:bCs/>
          <w:iCs/>
          <w:color w:val="002060"/>
          <w:sz w:val="24"/>
          <w:szCs w:val="24"/>
        </w:rPr>
        <w:t>3</w:t>
      </w:r>
      <w:r w:rsidRPr="00F94F63">
        <w:rPr>
          <w:rFonts w:cstheme="minorHAnsi"/>
          <w:b/>
          <w:bCs/>
          <w:iCs/>
          <w:color w:val="002060"/>
          <w:sz w:val="24"/>
          <w:szCs w:val="24"/>
        </w:rPr>
        <w:t>:</w:t>
      </w:r>
    </w:p>
    <w:p w14:paraId="2867B80D" w14:textId="01880F6F" w:rsidR="00956E6E" w:rsidRPr="0035115C" w:rsidRDefault="00484A42" w:rsidP="00484A42">
      <w:pPr>
        <w:tabs>
          <w:tab w:val="left" w:pos="990"/>
        </w:tabs>
        <w:spacing w:before="60" w:after="0" w:line="240" w:lineRule="auto"/>
        <w:ind w:left="360" w:right="120" w:hanging="360"/>
        <w:jc w:val="center"/>
        <w:rPr>
          <w:color w:val="002060"/>
        </w:rPr>
      </w:pPr>
      <w:r w:rsidRPr="0002157B">
        <w:rPr>
          <w:rFonts w:cstheme="minorHAnsi"/>
          <w:b/>
          <w:bCs/>
          <w:iCs/>
          <w:color w:val="002060"/>
          <w:sz w:val="24"/>
          <w:szCs w:val="24"/>
        </w:rPr>
        <w:t>Tabel centralizator date</w:t>
      </w:r>
      <w:r>
        <w:rPr>
          <w:rFonts w:cstheme="minorHAnsi"/>
          <w:b/>
          <w:bCs/>
          <w:iCs/>
          <w:color w:val="002060"/>
          <w:sz w:val="24"/>
          <w:szCs w:val="24"/>
        </w:rPr>
        <w:t xml:space="preserve"> </w:t>
      </w:r>
      <w:r w:rsidRPr="0002157B">
        <w:rPr>
          <w:rFonts w:cstheme="minorHAnsi"/>
          <w:b/>
          <w:bCs/>
          <w:iCs/>
          <w:color w:val="002060"/>
          <w:sz w:val="24"/>
          <w:szCs w:val="24"/>
        </w:rPr>
        <w:t>calcul subcriterii</w:t>
      </w:r>
    </w:p>
    <w:tbl>
      <w:tblPr>
        <w:tblStyle w:val="TableGrid"/>
        <w:tblW w:w="14305" w:type="dxa"/>
        <w:tblLayout w:type="fixed"/>
        <w:tblLook w:val="04A0" w:firstRow="1" w:lastRow="0" w:firstColumn="1" w:lastColumn="0" w:noHBand="0" w:noVBand="1"/>
      </w:tblPr>
      <w:tblGrid>
        <w:gridCol w:w="3479"/>
        <w:gridCol w:w="6056"/>
        <w:gridCol w:w="1260"/>
        <w:gridCol w:w="1530"/>
        <w:gridCol w:w="1980"/>
      </w:tblGrid>
      <w:tr w:rsidR="00C82918" w:rsidRPr="0035115C" w14:paraId="07650BF8" w14:textId="77777777" w:rsidTr="00DB360D">
        <w:trPr>
          <w:trHeight w:val="1160"/>
          <w:tblHeader/>
        </w:trPr>
        <w:tc>
          <w:tcPr>
            <w:tcW w:w="3479" w:type="dxa"/>
            <w:shd w:val="clear" w:color="auto" w:fill="E2EFD9" w:themeFill="accent6" w:themeFillTint="33"/>
          </w:tcPr>
          <w:p w14:paraId="2D06321E" w14:textId="5F858881" w:rsidR="0035115C" w:rsidRPr="0035115C" w:rsidRDefault="0035115C" w:rsidP="00C26D35">
            <w:pPr>
              <w:jc w:val="both"/>
              <w:rPr>
                <w:b/>
                <w:bCs/>
                <w:color w:val="002060"/>
              </w:rPr>
            </w:pPr>
            <w:r w:rsidRPr="0035115C">
              <w:rPr>
                <w:b/>
                <w:bCs/>
                <w:color w:val="002060"/>
              </w:rPr>
              <w:lastRenderedPageBreak/>
              <w:t>Subcriteriu</w:t>
            </w:r>
          </w:p>
        </w:tc>
        <w:tc>
          <w:tcPr>
            <w:tcW w:w="6056" w:type="dxa"/>
            <w:shd w:val="clear" w:color="auto" w:fill="E2EFD9" w:themeFill="accent6" w:themeFillTint="33"/>
          </w:tcPr>
          <w:p w14:paraId="61BD6F08" w14:textId="7CB9DFAC" w:rsidR="0035115C" w:rsidRPr="0035115C" w:rsidRDefault="0035115C" w:rsidP="00C26D35">
            <w:pPr>
              <w:pStyle w:val="ListParagraph"/>
              <w:spacing w:before="60"/>
              <w:ind w:left="360" w:right="120"/>
              <w:contextualSpacing w:val="0"/>
              <w:jc w:val="both"/>
              <w:rPr>
                <w:rFonts w:cstheme="minorHAnsi"/>
                <w:b/>
                <w:bCs/>
                <w:color w:val="002060"/>
                <w:sz w:val="24"/>
                <w:szCs w:val="24"/>
              </w:rPr>
            </w:pPr>
            <w:r w:rsidRPr="0035115C">
              <w:rPr>
                <w:rFonts w:cstheme="minorHAnsi"/>
                <w:b/>
                <w:bCs/>
                <w:color w:val="002060"/>
                <w:sz w:val="24"/>
                <w:szCs w:val="24"/>
              </w:rPr>
              <w:t>Date solicitate</w:t>
            </w:r>
          </w:p>
        </w:tc>
        <w:tc>
          <w:tcPr>
            <w:tcW w:w="1260" w:type="dxa"/>
            <w:shd w:val="clear" w:color="auto" w:fill="E2EFD9" w:themeFill="accent6" w:themeFillTint="33"/>
          </w:tcPr>
          <w:p w14:paraId="3B596058" w14:textId="2D7AC6CB" w:rsidR="0035115C" w:rsidRPr="0035115C" w:rsidRDefault="0035115C" w:rsidP="00C26D35">
            <w:pPr>
              <w:jc w:val="both"/>
              <w:rPr>
                <w:b/>
                <w:bCs/>
                <w:color w:val="002060"/>
              </w:rPr>
            </w:pPr>
            <w:r w:rsidRPr="0035115C">
              <w:rPr>
                <w:b/>
                <w:bCs/>
                <w:color w:val="002060"/>
              </w:rPr>
              <w:t>U.M.</w:t>
            </w:r>
          </w:p>
        </w:tc>
        <w:tc>
          <w:tcPr>
            <w:tcW w:w="1530" w:type="dxa"/>
            <w:shd w:val="clear" w:color="auto" w:fill="E2EFD9" w:themeFill="accent6" w:themeFillTint="33"/>
          </w:tcPr>
          <w:p w14:paraId="704E7479" w14:textId="59938E52" w:rsidR="0035115C" w:rsidRPr="0035115C" w:rsidRDefault="0035115C" w:rsidP="00C26D35">
            <w:pPr>
              <w:jc w:val="both"/>
              <w:rPr>
                <w:b/>
                <w:bCs/>
                <w:color w:val="002060"/>
              </w:rPr>
            </w:pPr>
            <w:r w:rsidRPr="0035115C">
              <w:rPr>
                <w:b/>
                <w:bCs/>
                <w:color w:val="002060"/>
              </w:rPr>
              <w:t xml:space="preserve">Valoare </w:t>
            </w:r>
          </w:p>
          <w:p w14:paraId="79C92A47" w14:textId="70BDC1F0" w:rsidR="0035115C" w:rsidRPr="0035115C" w:rsidRDefault="0035115C" w:rsidP="00C26D35">
            <w:pPr>
              <w:jc w:val="both"/>
              <w:rPr>
                <w:b/>
                <w:bCs/>
                <w:color w:val="002060"/>
              </w:rPr>
            </w:pPr>
            <w:r w:rsidRPr="0035115C">
              <w:rPr>
                <w:b/>
                <w:bCs/>
                <w:color w:val="002060"/>
              </w:rPr>
              <w:t>(De completat de solicitant)</w:t>
            </w:r>
          </w:p>
        </w:tc>
        <w:tc>
          <w:tcPr>
            <w:tcW w:w="1980" w:type="dxa"/>
            <w:shd w:val="clear" w:color="auto" w:fill="E2EFD9" w:themeFill="accent6" w:themeFillTint="33"/>
          </w:tcPr>
          <w:p w14:paraId="6ED1F305" w14:textId="12BADA65" w:rsidR="0035115C" w:rsidRPr="0035115C" w:rsidRDefault="0035115C" w:rsidP="00C26D35">
            <w:pPr>
              <w:jc w:val="both"/>
              <w:rPr>
                <w:b/>
                <w:bCs/>
                <w:color w:val="002060"/>
              </w:rPr>
            </w:pPr>
            <w:r w:rsidRPr="0035115C">
              <w:rPr>
                <w:b/>
                <w:bCs/>
                <w:color w:val="002060"/>
              </w:rPr>
              <w:t xml:space="preserve">Denumirea documente care atestă valorile declarate </w:t>
            </w:r>
            <w:r>
              <w:rPr>
                <w:b/>
                <w:bCs/>
                <w:color w:val="002060"/>
              </w:rPr>
              <w:t>și atașate cererii de finanțare</w:t>
            </w:r>
          </w:p>
        </w:tc>
      </w:tr>
      <w:tr w:rsidR="00C82918" w:rsidRPr="00C82918" w14:paraId="732CBF92" w14:textId="77777777" w:rsidTr="00DB360D">
        <w:trPr>
          <w:tblHeader/>
        </w:trPr>
        <w:tc>
          <w:tcPr>
            <w:tcW w:w="3479" w:type="dxa"/>
            <w:vMerge w:val="restart"/>
            <w:shd w:val="clear" w:color="auto" w:fill="auto"/>
          </w:tcPr>
          <w:p w14:paraId="59C41CF9" w14:textId="77777777" w:rsidR="00C82918" w:rsidRPr="00C82918" w:rsidRDefault="00C82918" w:rsidP="00C82918">
            <w:pPr>
              <w:spacing w:before="60"/>
              <w:jc w:val="both"/>
              <w:rPr>
                <w:rFonts w:cstheme="minorHAnsi"/>
                <w:color w:val="002060"/>
                <w:sz w:val="24"/>
                <w:szCs w:val="24"/>
              </w:rPr>
            </w:pPr>
            <w:r w:rsidRPr="00C82918">
              <w:rPr>
                <w:rFonts w:cstheme="minorHAnsi"/>
                <w:color w:val="002060"/>
                <w:sz w:val="24"/>
                <w:szCs w:val="24"/>
              </w:rPr>
              <w:t>Subcriteriul 1.2. Relevanța din perspectiva unității sanitare sprijinite</w:t>
            </w:r>
          </w:p>
          <w:p w14:paraId="53986C06" w14:textId="77777777" w:rsidR="00C82918" w:rsidRPr="00C82918" w:rsidRDefault="00C82918" w:rsidP="00C82918">
            <w:pPr>
              <w:spacing w:before="60"/>
              <w:jc w:val="both"/>
              <w:rPr>
                <w:rFonts w:cstheme="minorHAnsi"/>
                <w:color w:val="002060"/>
                <w:sz w:val="24"/>
                <w:szCs w:val="24"/>
              </w:rPr>
            </w:pPr>
          </w:p>
          <w:p w14:paraId="19750DC8" w14:textId="77777777" w:rsidR="00C82918" w:rsidRPr="00C82918" w:rsidRDefault="00C82918" w:rsidP="00C82918">
            <w:pPr>
              <w:spacing w:before="60"/>
              <w:jc w:val="both"/>
              <w:rPr>
                <w:rFonts w:cstheme="minorHAnsi"/>
                <w:color w:val="002060"/>
                <w:sz w:val="24"/>
                <w:szCs w:val="24"/>
              </w:rPr>
            </w:pPr>
          </w:p>
          <w:p w14:paraId="3A9E5ED7" w14:textId="77777777" w:rsidR="00C82918" w:rsidRPr="00C82918" w:rsidRDefault="00C82918" w:rsidP="00C82918">
            <w:pPr>
              <w:spacing w:before="60"/>
              <w:jc w:val="both"/>
              <w:rPr>
                <w:rFonts w:cstheme="minorHAnsi"/>
                <w:color w:val="002060"/>
                <w:sz w:val="24"/>
                <w:szCs w:val="24"/>
              </w:rPr>
            </w:pPr>
          </w:p>
          <w:p w14:paraId="68A925E2" w14:textId="77777777" w:rsidR="00C82918" w:rsidRPr="00C82918" w:rsidRDefault="00C82918" w:rsidP="00C82918">
            <w:pPr>
              <w:spacing w:before="60"/>
              <w:jc w:val="both"/>
              <w:rPr>
                <w:rFonts w:cstheme="minorHAnsi"/>
                <w:color w:val="002060"/>
                <w:sz w:val="24"/>
                <w:szCs w:val="24"/>
              </w:rPr>
            </w:pPr>
          </w:p>
          <w:p w14:paraId="3C1F4FC1" w14:textId="77777777" w:rsidR="00C82918" w:rsidRPr="00C82918" w:rsidRDefault="00C82918" w:rsidP="00C82918">
            <w:pPr>
              <w:spacing w:before="60"/>
              <w:jc w:val="both"/>
              <w:rPr>
                <w:rFonts w:cstheme="minorHAnsi"/>
                <w:color w:val="002060"/>
                <w:sz w:val="24"/>
                <w:szCs w:val="24"/>
              </w:rPr>
            </w:pPr>
          </w:p>
          <w:p w14:paraId="07EBD3A0" w14:textId="77777777" w:rsidR="00C82918" w:rsidRPr="00C82918" w:rsidRDefault="00C82918" w:rsidP="00C82918">
            <w:pPr>
              <w:spacing w:before="60"/>
              <w:jc w:val="both"/>
              <w:rPr>
                <w:rFonts w:cstheme="minorHAnsi"/>
                <w:color w:val="002060"/>
                <w:sz w:val="24"/>
                <w:szCs w:val="24"/>
              </w:rPr>
            </w:pPr>
          </w:p>
        </w:tc>
        <w:tc>
          <w:tcPr>
            <w:tcW w:w="6056" w:type="dxa"/>
            <w:shd w:val="clear" w:color="auto" w:fill="auto"/>
          </w:tcPr>
          <w:p w14:paraId="1843743C" w14:textId="77777777" w:rsidR="00C82918" w:rsidRPr="00C82918" w:rsidRDefault="00C82918" w:rsidP="00C82918">
            <w:pPr>
              <w:spacing w:before="60"/>
              <w:jc w:val="both"/>
              <w:rPr>
                <w:rFonts w:cstheme="minorHAnsi"/>
                <w:b/>
                <w:bCs/>
                <w:color w:val="002060"/>
                <w:sz w:val="24"/>
                <w:szCs w:val="24"/>
              </w:rPr>
            </w:pPr>
            <w:r w:rsidRPr="00C82918">
              <w:rPr>
                <w:rFonts w:cstheme="minorHAnsi"/>
                <w:b/>
                <w:bCs/>
                <w:color w:val="002060"/>
                <w:sz w:val="24"/>
                <w:szCs w:val="24"/>
              </w:rPr>
              <w:t>Relevanță din perspectiva infecțiilor asociate asistenței medicale (IAAM)</w:t>
            </w:r>
          </w:p>
          <w:p w14:paraId="6ECEE275" w14:textId="77777777" w:rsidR="00C82918" w:rsidRPr="00C82918" w:rsidRDefault="00C82918" w:rsidP="00C82918">
            <w:pPr>
              <w:spacing w:before="60"/>
              <w:jc w:val="both"/>
              <w:rPr>
                <w:rFonts w:cstheme="minorHAnsi"/>
                <w:color w:val="002060"/>
                <w:sz w:val="24"/>
                <w:szCs w:val="24"/>
              </w:rPr>
            </w:pPr>
            <w:r w:rsidRPr="00C82918">
              <w:rPr>
                <w:rFonts w:cstheme="minorHAnsi"/>
                <w:color w:val="002060"/>
                <w:sz w:val="24"/>
                <w:szCs w:val="24"/>
              </w:rPr>
              <w:t>Unitatea sanitară  are în structură secții de risc pentru infecții (chirurgie, terapie intensivă, boli infecțioase, etc) – 2 puncte</w:t>
            </w:r>
          </w:p>
          <w:p w14:paraId="11D29958" w14:textId="77777777" w:rsidR="00C82918" w:rsidRPr="00C82918" w:rsidRDefault="00C82918" w:rsidP="00C82918">
            <w:pPr>
              <w:spacing w:before="60"/>
              <w:jc w:val="both"/>
              <w:rPr>
                <w:rFonts w:cstheme="minorHAnsi"/>
                <w:color w:val="002060"/>
                <w:sz w:val="24"/>
                <w:szCs w:val="24"/>
              </w:rPr>
            </w:pPr>
            <w:r w:rsidRPr="00C82918">
              <w:rPr>
                <w:rFonts w:cstheme="minorHAnsi"/>
                <w:color w:val="002060"/>
                <w:sz w:val="24"/>
                <w:szCs w:val="24"/>
              </w:rPr>
              <w:t>Unitatea sanitară NU are în structură secții de risc pentru infecții (chirurgie, terapie intensivă, boli infecțioase, etc) – 0 puncte</w:t>
            </w:r>
          </w:p>
          <w:p w14:paraId="7D224670" w14:textId="77777777" w:rsidR="00C82918" w:rsidRPr="00C82918" w:rsidRDefault="00C82918" w:rsidP="00C82918">
            <w:pPr>
              <w:spacing w:before="60"/>
              <w:jc w:val="both"/>
              <w:rPr>
                <w:rFonts w:cstheme="minorHAnsi"/>
                <w:color w:val="002060"/>
                <w:sz w:val="24"/>
                <w:szCs w:val="24"/>
              </w:rPr>
            </w:pPr>
          </w:p>
        </w:tc>
        <w:tc>
          <w:tcPr>
            <w:tcW w:w="1260" w:type="dxa"/>
            <w:shd w:val="clear" w:color="auto" w:fill="auto"/>
          </w:tcPr>
          <w:p w14:paraId="26F52210" w14:textId="35CA1F15" w:rsidR="00C82918" w:rsidRPr="00C82918" w:rsidRDefault="00F94F63" w:rsidP="00C82918">
            <w:pPr>
              <w:spacing w:before="60"/>
              <w:jc w:val="both"/>
              <w:rPr>
                <w:rFonts w:cstheme="minorHAnsi"/>
                <w:color w:val="002060"/>
                <w:sz w:val="24"/>
                <w:szCs w:val="24"/>
              </w:rPr>
            </w:pPr>
            <w:r>
              <w:rPr>
                <w:rFonts w:cstheme="minorHAnsi"/>
                <w:color w:val="002060"/>
                <w:sz w:val="24"/>
                <w:szCs w:val="24"/>
              </w:rPr>
              <w:t>DA/NU</w:t>
            </w:r>
          </w:p>
        </w:tc>
        <w:tc>
          <w:tcPr>
            <w:tcW w:w="1530" w:type="dxa"/>
            <w:shd w:val="clear" w:color="auto" w:fill="auto"/>
          </w:tcPr>
          <w:p w14:paraId="25287E88"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1D8ADC28" w14:textId="77777777" w:rsidR="00C82918" w:rsidRPr="00C82918" w:rsidRDefault="00C82918" w:rsidP="00C82918">
            <w:pPr>
              <w:spacing w:before="60"/>
              <w:jc w:val="both"/>
              <w:rPr>
                <w:rFonts w:cstheme="minorHAnsi"/>
                <w:color w:val="002060"/>
                <w:sz w:val="24"/>
                <w:szCs w:val="24"/>
              </w:rPr>
            </w:pPr>
          </w:p>
        </w:tc>
      </w:tr>
      <w:tr w:rsidR="00C82918" w:rsidRPr="00C82918" w14:paraId="3CC032D7" w14:textId="77777777" w:rsidTr="00DB360D">
        <w:trPr>
          <w:tblHeader/>
        </w:trPr>
        <w:tc>
          <w:tcPr>
            <w:tcW w:w="3479" w:type="dxa"/>
            <w:vMerge/>
            <w:shd w:val="clear" w:color="auto" w:fill="auto"/>
          </w:tcPr>
          <w:p w14:paraId="04CAF25D" w14:textId="77777777" w:rsidR="00C82918" w:rsidRPr="00C82918" w:rsidRDefault="00C82918" w:rsidP="00C82918">
            <w:pPr>
              <w:spacing w:before="60"/>
              <w:jc w:val="both"/>
              <w:rPr>
                <w:rFonts w:cstheme="minorHAnsi"/>
                <w:color w:val="002060"/>
                <w:sz w:val="24"/>
                <w:szCs w:val="24"/>
              </w:rPr>
            </w:pPr>
          </w:p>
        </w:tc>
        <w:tc>
          <w:tcPr>
            <w:tcW w:w="6056" w:type="dxa"/>
            <w:shd w:val="clear" w:color="auto" w:fill="auto"/>
          </w:tcPr>
          <w:p w14:paraId="57517BBE" w14:textId="77777777" w:rsidR="00C82918" w:rsidRPr="00C82918" w:rsidRDefault="00C82918" w:rsidP="00C82918">
            <w:pPr>
              <w:spacing w:before="60"/>
              <w:jc w:val="both"/>
              <w:rPr>
                <w:rFonts w:cstheme="minorHAnsi"/>
                <w:b/>
                <w:bCs/>
                <w:color w:val="002060"/>
                <w:sz w:val="24"/>
                <w:szCs w:val="24"/>
              </w:rPr>
            </w:pPr>
            <w:r w:rsidRPr="00C82918">
              <w:rPr>
                <w:rFonts w:cstheme="minorHAnsi"/>
                <w:b/>
                <w:bCs/>
                <w:color w:val="002060"/>
                <w:sz w:val="24"/>
                <w:szCs w:val="24"/>
              </w:rPr>
              <w:t>Relevanță din perspectiva numărului de paturi a unității sanitare:</w:t>
            </w:r>
          </w:p>
          <w:p w14:paraId="6C04F965" w14:textId="77777777" w:rsidR="00C82918" w:rsidRPr="00C82918" w:rsidRDefault="00C82918" w:rsidP="00C82918">
            <w:pPr>
              <w:pStyle w:val="ListParagraph"/>
              <w:numPr>
                <w:ilvl w:val="0"/>
                <w:numId w:val="16"/>
              </w:numPr>
              <w:spacing w:before="60"/>
              <w:jc w:val="both"/>
              <w:rPr>
                <w:rFonts w:cstheme="minorHAnsi"/>
                <w:color w:val="002060"/>
                <w:sz w:val="24"/>
                <w:szCs w:val="24"/>
              </w:rPr>
            </w:pPr>
            <w:r w:rsidRPr="00C82918">
              <w:rPr>
                <w:rFonts w:cstheme="minorHAnsi"/>
                <w:color w:val="002060"/>
                <w:sz w:val="24"/>
                <w:szCs w:val="24"/>
              </w:rPr>
              <w:t>unitatea sanitară are peste 450 paturi – 3 puncte</w:t>
            </w:r>
          </w:p>
          <w:p w14:paraId="15E07B93" w14:textId="77777777" w:rsidR="00C82918" w:rsidRPr="00C82918" w:rsidRDefault="00C82918" w:rsidP="00C82918">
            <w:pPr>
              <w:pStyle w:val="ListParagraph"/>
              <w:numPr>
                <w:ilvl w:val="0"/>
                <w:numId w:val="16"/>
              </w:numPr>
              <w:spacing w:before="60"/>
              <w:jc w:val="both"/>
              <w:rPr>
                <w:rFonts w:cstheme="minorHAnsi"/>
                <w:color w:val="002060"/>
                <w:sz w:val="24"/>
                <w:szCs w:val="24"/>
              </w:rPr>
            </w:pPr>
            <w:r w:rsidRPr="00C82918">
              <w:rPr>
                <w:rFonts w:cstheme="minorHAnsi"/>
                <w:color w:val="002060"/>
                <w:sz w:val="24"/>
                <w:szCs w:val="24"/>
              </w:rPr>
              <w:t>unitatea sanitară are între 301-450 paturi – 2 puncte</w:t>
            </w:r>
          </w:p>
          <w:p w14:paraId="5FF16ED2" w14:textId="77777777" w:rsidR="00C82918" w:rsidRPr="00C82918" w:rsidRDefault="00C82918" w:rsidP="00C82918">
            <w:pPr>
              <w:pStyle w:val="ListParagraph"/>
              <w:numPr>
                <w:ilvl w:val="0"/>
                <w:numId w:val="16"/>
              </w:numPr>
              <w:spacing w:before="60"/>
              <w:jc w:val="both"/>
              <w:rPr>
                <w:rFonts w:cstheme="minorHAnsi"/>
                <w:color w:val="002060"/>
                <w:sz w:val="24"/>
                <w:szCs w:val="24"/>
              </w:rPr>
            </w:pPr>
            <w:r w:rsidRPr="00C82918">
              <w:rPr>
                <w:rFonts w:cstheme="minorHAnsi"/>
                <w:color w:val="002060"/>
                <w:sz w:val="24"/>
                <w:szCs w:val="24"/>
              </w:rPr>
              <w:t>unitatea sanitară are între 150-300 paturi – 1 puncte</w:t>
            </w:r>
          </w:p>
          <w:p w14:paraId="4C3565E0" w14:textId="77777777" w:rsidR="00C82918" w:rsidRPr="00C82918" w:rsidRDefault="00C82918" w:rsidP="00C82918">
            <w:pPr>
              <w:pStyle w:val="ListParagraph"/>
              <w:numPr>
                <w:ilvl w:val="0"/>
                <w:numId w:val="16"/>
              </w:numPr>
              <w:spacing w:before="60"/>
              <w:jc w:val="both"/>
              <w:rPr>
                <w:rFonts w:cstheme="minorHAnsi"/>
                <w:color w:val="002060"/>
                <w:sz w:val="24"/>
                <w:szCs w:val="24"/>
              </w:rPr>
            </w:pPr>
            <w:r w:rsidRPr="00C82918">
              <w:rPr>
                <w:rFonts w:cstheme="minorHAnsi"/>
                <w:color w:val="002060"/>
                <w:sz w:val="24"/>
                <w:szCs w:val="24"/>
              </w:rPr>
              <w:t>unitatea sanitară are sub 150 – 0 puncte</w:t>
            </w:r>
          </w:p>
          <w:p w14:paraId="78C097BF" w14:textId="77777777" w:rsidR="00C82918" w:rsidRPr="00C82918" w:rsidRDefault="00C82918" w:rsidP="00C82918">
            <w:pPr>
              <w:spacing w:before="60"/>
              <w:jc w:val="both"/>
              <w:rPr>
                <w:rFonts w:cstheme="minorHAnsi"/>
                <w:color w:val="002060"/>
                <w:sz w:val="24"/>
                <w:szCs w:val="24"/>
              </w:rPr>
            </w:pPr>
          </w:p>
        </w:tc>
        <w:tc>
          <w:tcPr>
            <w:tcW w:w="1260" w:type="dxa"/>
            <w:shd w:val="clear" w:color="auto" w:fill="auto"/>
          </w:tcPr>
          <w:p w14:paraId="0F8A82E9" w14:textId="5C634D78" w:rsidR="00C82918" w:rsidRPr="00C82918" w:rsidRDefault="00F94F63" w:rsidP="00C82918">
            <w:pPr>
              <w:spacing w:before="60"/>
              <w:jc w:val="both"/>
              <w:rPr>
                <w:rFonts w:cstheme="minorHAnsi"/>
                <w:color w:val="002060"/>
                <w:sz w:val="24"/>
                <w:szCs w:val="24"/>
              </w:rPr>
            </w:pPr>
            <w:proofErr w:type="spellStart"/>
            <w:r>
              <w:rPr>
                <w:rFonts w:cstheme="minorHAnsi"/>
                <w:color w:val="002060"/>
                <w:sz w:val="24"/>
                <w:szCs w:val="24"/>
              </w:rPr>
              <w:t>numar</w:t>
            </w:r>
            <w:proofErr w:type="spellEnd"/>
          </w:p>
        </w:tc>
        <w:tc>
          <w:tcPr>
            <w:tcW w:w="1530" w:type="dxa"/>
            <w:shd w:val="clear" w:color="auto" w:fill="auto"/>
          </w:tcPr>
          <w:p w14:paraId="4FCCD652"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0046F20B" w14:textId="77777777" w:rsidR="00C82918" w:rsidRPr="00C82918" w:rsidRDefault="00C82918" w:rsidP="00C82918">
            <w:pPr>
              <w:spacing w:before="60"/>
              <w:jc w:val="both"/>
              <w:rPr>
                <w:rFonts w:cstheme="minorHAnsi"/>
                <w:color w:val="002060"/>
                <w:sz w:val="24"/>
                <w:szCs w:val="24"/>
              </w:rPr>
            </w:pPr>
          </w:p>
        </w:tc>
      </w:tr>
      <w:tr w:rsidR="00C82918" w:rsidRPr="00C82918" w14:paraId="52A04A67" w14:textId="77777777" w:rsidTr="00DB360D">
        <w:trPr>
          <w:tblHeader/>
        </w:trPr>
        <w:tc>
          <w:tcPr>
            <w:tcW w:w="3479" w:type="dxa"/>
            <w:vMerge/>
            <w:shd w:val="clear" w:color="auto" w:fill="auto"/>
          </w:tcPr>
          <w:p w14:paraId="4328E4B0" w14:textId="77777777" w:rsidR="00C82918" w:rsidRPr="00C82918" w:rsidRDefault="00C82918" w:rsidP="00C82918">
            <w:pPr>
              <w:spacing w:before="60"/>
              <w:jc w:val="both"/>
              <w:rPr>
                <w:rFonts w:cstheme="minorHAnsi"/>
                <w:color w:val="002060"/>
                <w:sz w:val="24"/>
                <w:szCs w:val="24"/>
              </w:rPr>
            </w:pPr>
          </w:p>
        </w:tc>
        <w:tc>
          <w:tcPr>
            <w:tcW w:w="6056" w:type="dxa"/>
            <w:shd w:val="clear" w:color="auto" w:fill="auto"/>
          </w:tcPr>
          <w:p w14:paraId="37921852" w14:textId="77777777" w:rsidR="00C82918" w:rsidRPr="00C82918" w:rsidRDefault="00C82918" w:rsidP="00C82918">
            <w:pPr>
              <w:spacing w:before="60"/>
              <w:jc w:val="both"/>
              <w:rPr>
                <w:rFonts w:cstheme="minorHAnsi"/>
                <w:b/>
                <w:bCs/>
                <w:color w:val="002060"/>
                <w:sz w:val="24"/>
                <w:szCs w:val="24"/>
              </w:rPr>
            </w:pPr>
            <w:r w:rsidRPr="00C82918">
              <w:rPr>
                <w:rFonts w:cstheme="minorHAnsi"/>
                <w:b/>
                <w:bCs/>
                <w:color w:val="002060"/>
                <w:sz w:val="24"/>
                <w:szCs w:val="24"/>
              </w:rPr>
              <w:t>Relevanță din perspectiva numărului de internări pe an:</w:t>
            </w:r>
          </w:p>
          <w:p w14:paraId="7ABBC260" w14:textId="77777777" w:rsidR="00C82918" w:rsidRPr="00C82918" w:rsidRDefault="00C82918" w:rsidP="00C82918">
            <w:pPr>
              <w:pStyle w:val="ListParagraph"/>
              <w:numPr>
                <w:ilvl w:val="0"/>
                <w:numId w:val="17"/>
              </w:numPr>
              <w:spacing w:before="60"/>
              <w:jc w:val="both"/>
              <w:rPr>
                <w:rFonts w:cstheme="minorHAnsi"/>
                <w:color w:val="002060"/>
                <w:sz w:val="24"/>
                <w:szCs w:val="24"/>
              </w:rPr>
            </w:pPr>
            <w:r w:rsidRPr="00C82918">
              <w:rPr>
                <w:rFonts w:cstheme="minorHAnsi"/>
                <w:color w:val="002060"/>
                <w:sz w:val="24"/>
                <w:szCs w:val="24"/>
              </w:rPr>
              <w:t>unitatea sanitara a avut în 2023 peste 20.000 internări – 3 puncte;</w:t>
            </w:r>
          </w:p>
          <w:p w14:paraId="101CCCBF" w14:textId="77777777" w:rsidR="00C82918" w:rsidRPr="00C82918" w:rsidRDefault="00C82918" w:rsidP="00C82918">
            <w:pPr>
              <w:pStyle w:val="ListParagraph"/>
              <w:numPr>
                <w:ilvl w:val="0"/>
                <w:numId w:val="17"/>
              </w:numPr>
              <w:spacing w:before="60"/>
              <w:jc w:val="both"/>
              <w:rPr>
                <w:rFonts w:cstheme="minorHAnsi"/>
                <w:color w:val="002060"/>
                <w:sz w:val="24"/>
                <w:szCs w:val="24"/>
              </w:rPr>
            </w:pPr>
            <w:r w:rsidRPr="00C82918">
              <w:rPr>
                <w:rFonts w:cstheme="minorHAnsi"/>
                <w:color w:val="002060"/>
                <w:sz w:val="24"/>
                <w:szCs w:val="24"/>
              </w:rPr>
              <w:t>unitatea sanitara a avut în 2023 între 10.001- 20.000 internări – 2 puncte;</w:t>
            </w:r>
          </w:p>
          <w:p w14:paraId="3BE77635" w14:textId="77777777" w:rsidR="00C82918" w:rsidRPr="00C82918" w:rsidRDefault="00C82918" w:rsidP="00C82918">
            <w:pPr>
              <w:pStyle w:val="ListParagraph"/>
              <w:numPr>
                <w:ilvl w:val="0"/>
                <w:numId w:val="17"/>
              </w:numPr>
              <w:spacing w:before="60"/>
              <w:jc w:val="both"/>
              <w:rPr>
                <w:rFonts w:cstheme="minorHAnsi"/>
                <w:color w:val="002060"/>
                <w:sz w:val="24"/>
                <w:szCs w:val="24"/>
              </w:rPr>
            </w:pPr>
            <w:r w:rsidRPr="00C82918">
              <w:rPr>
                <w:rFonts w:cstheme="minorHAnsi"/>
                <w:color w:val="002060"/>
                <w:sz w:val="24"/>
                <w:szCs w:val="24"/>
              </w:rPr>
              <w:t>unitatea sanitara a avut în 2023 între 5000-10.000 internări – 1 punct</w:t>
            </w:r>
          </w:p>
          <w:p w14:paraId="39AE9949" w14:textId="77777777" w:rsidR="00C82918" w:rsidRPr="00C82918" w:rsidRDefault="00C82918" w:rsidP="00C82918">
            <w:pPr>
              <w:pStyle w:val="ListParagraph"/>
              <w:numPr>
                <w:ilvl w:val="0"/>
                <w:numId w:val="17"/>
              </w:numPr>
              <w:spacing w:before="60"/>
              <w:jc w:val="both"/>
              <w:rPr>
                <w:rFonts w:cstheme="minorHAnsi"/>
                <w:color w:val="002060"/>
                <w:sz w:val="24"/>
                <w:szCs w:val="24"/>
              </w:rPr>
            </w:pPr>
            <w:r w:rsidRPr="00C82918">
              <w:rPr>
                <w:rFonts w:cstheme="minorHAnsi"/>
                <w:color w:val="002060"/>
                <w:sz w:val="24"/>
                <w:szCs w:val="24"/>
              </w:rPr>
              <w:t>unitatea sanitara a avut în 2023 sub 5.000 internări – 0 puncte</w:t>
            </w:r>
          </w:p>
          <w:p w14:paraId="12DA18CB" w14:textId="77777777" w:rsidR="00C82918" w:rsidRPr="00C82918" w:rsidRDefault="00C82918" w:rsidP="00C82918">
            <w:pPr>
              <w:spacing w:before="60"/>
              <w:jc w:val="both"/>
              <w:rPr>
                <w:rFonts w:cstheme="minorHAnsi"/>
                <w:color w:val="002060"/>
                <w:sz w:val="24"/>
                <w:szCs w:val="24"/>
              </w:rPr>
            </w:pPr>
          </w:p>
        </w:tc>
        <w:tc>
          <w:tcPr>
            <w:tcW w:w="1260" w:type="dxa"/>
            <w:shd w:val="clear" w:color="auto" w:fill="auto"/>
          </w:tcPr>
          <w:p w14:paraId="53F5E9F4" w14:textId="77777777" w:rsidR="00C82918" w:rsidRPr="00C82918" w:rsidRDefault="00C82918" w:rsidP="00C82918">
            <w:pPr>
              <w:spacing w:before="60"/>
              <w:jc w:val="both"/>
              <w:rPr>
                <w:rFonts w:cstheme="minorHAnsi"/>
                <w:color w:val="002060"/>
                <w:sz w:val="24"/>
                <w:szCs w:val="24"/>
              </w:rPr>
            </w:pPr>
          </w:p>
        </w:tc>
        <w:tc>
          <w:tcPr>
            <w:tcW w:w="1530" w:type="dxa"/>
            <w:shd w:val="clear" w:color="auto" w:fill="auto"/>
          </w:tcPr>
          <w:p w14:paraId="1C1D170D"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230A064C" w14:textId="77777777" w:rsidR="00C82918" w:rsidRPr="00C82918" w:rsidRDefault="00C82918" w:rsidP="00C82918">
            <w:pPr>
              <w:spacing w:before="60"/>
              <w:jc w:val="both"/>
              <w:rPr>
                <w:rFonts w:cstheme="minorHAnsi"/>
                <w:color w:val="002060"/>
                <w:sz w:val="24"/>
                <w:szCs w:val="24"/>
              </w:rPr>
            </w:pPr>
          </w:p>
        </w:tc>
      </w:tr>
      <w:tr w:rsidR="00C82918" w:rsidRPr="00C82918" w14:paraId="57FC8302" w14:textId="77777777" w:rsidTr="00DB360D">
        <w:trPr>
          <w:tblHeader/>
        </w:trPr>
        <w:tc>
          <w:tcPr>
            <w:tcW w:w="3479" w:type="dxa"/>
            <w:vMerge/>
            <w:shd w:val="clear" w:color="auto" w:fill="auto"/>
          </w:tcPr>
          <w:p w14:paraId="6F1499B1" w14:textId="77777777" w:rsidR="00C82918" w:rsidRPr="00C82918" w:rsidRDefault="00C82918" w:rsidP="00C82918">
            <w:pPr>
              <w:spacing w:before="60"/>
              <w:jc w:val="both"/>
              <w:rPr>
                <w:rFonts w:cstheme="minorHAnsi"/>
                <w:color w:val="002060"/>
                <w:sz w:val="24"/>
                <w:szCs w:val="24"/>
              </w:rPr>
            </w:pPr>
          </w:p>
        </w:tc>
        <w:tc>
          <w:tcPr>
            <w:tcW w:w="6056" w:type="dxa"/>
            <w:shd w:val="clear" w:color="auto" w:fill="auto"/>
          </w:tcPr>
          <w:p w14:paraId="7A3B4AAD" w14:textId="77777777" w:rsidR="00C82918" w:rsidRPr="00C82918" w:rsidRDefault="00C82918" w:rsidP="00C82918">
            <w:pPr>
              <w:spacing w:before="60"/>
              <w:jc w:val="both"/>
              <w:rPr>
                <w:rFonts w:cstheme="minorHAnsi"/>
                <w:b/>
                <w:bCs/>
                <w:color w:val="002060"/>
                <w:sz w:val="24"/>
                <w:szCs w:val="24"/>
              </w:rPr>
            </w:pPr>
            <w:r w:rsidRPr="00C82918">
              <w:rPr>
                <w:rFonts w:cstheme="minorHAnsi"/>
                <w:b/>
                <w:bCs/>
                <w:color w:val="002060"/>
                <w:sz w:val="24"/>
                <w:szCs w:val="24"/>
              </w:rPr>
              <w:t>Relevanță din punct de vedere a complexității unității sanitare:</w:t>
            </w:r>
          </w:p>
          <w:p w14:paraId="4FACC1C9" w14:textId="77777777" w:rsidR="00C82918" w:rsidRPr="00C82918" w:rsidRDefault="00C82918" w:rsidP="00C82918">
            <w:pPr>
              <w:pStyle w:val="ListParagraph"/>
              <w:numPr>
                <w:ilvl w:val="0"/>
                <w:numId w:val="11"/>
              </w:numPr>
              <w:spacing w:before="60"/>
              <w:contextualSpacing w:val="0"/>
              <w:jc w:val="both"/>
              <w:rPr>
                <w:rFonts w:cstheme="minorHAnsi"/>
                <w:color w:val="002060"/>
                <w:sz w:val="24"/>
                <w:szCs w:val="24"/>
              </w:rPr>
            </w:pPr>
            <w:r w:rsidRPr="00C82918">
              <w:rPr>
                <w:rFonts w:cstheme="minorHAnsi"/>
                <w:color w:val="002060"/>
                <w:sz w:val="24"/>
                <w:szCs w:val="24"/>
              </w:rPr>
              <w:t>unitatea sanitară deține secțiile de chirurgie plastică, arși, obstetrică-ginecologie, pediatrie – 3 puncte;</w:t>
            </w:r>
          </w:p>
          <w:p w14:paraId="31932E70" w14:textId="77777777" w:rsidR="00C82918" w:rsidRPr="00C82918" w:rsidRDefault="00C82918" w:rsidP="00C82918">
            <w:pPr>
              <w:pStyle w:val="ListParagraph"/>
              <w:numPr>
                <w:ilvl w:val="0"/>
                <w:numId w:val="11"/>
              </w:numPr>
              <w:spacing w:before="60"/>
              <w:contextualSpacing w:val="0"/>
              <w:jc w:val="both"/>
              <w:rPr>
                <w:rFonts w:cstheme="minorHAnsi"/>
                <w:color w:val="002060"/>
                <w:sz w:val="24"/>
                <w:szCs w:val="24"/>
              </w:rPr>
            </w:pPr>
            <w:r w:rsidRPr="00C82918">
              <w:rPr>
                <w:rFonts w:cstheme="minorHAnsi"/>
                <w:color w:val="002060"/>
                <w:sz w:val="24"/>
                <w:szCs w:val="24"/>
              </w:rPr>
              <w:t>unitatea sanitară deține trei din  următoarele secții: chirurgie plastică, arși, obstetrică-ginecologie, pediatrie – 2 puncte;</w:t>
            </w:r>
          </w:p>
          <w:p w14:paraId="7669402C" w14:textId="77777777" w:rsidR="00C82918" w:rsidRPr="00C82918" w:rsidRDefault="00C82918" w:rsidP="00C82918">
            <w:pPr>
              <w:pStyle w:val="ListParagraph"/>
              <w:numPr>
                <w:ilvl w:val="0"/>
                <w:numId w:val="11"/>
              </w:numPr>
              <w:spacing w:before="60"/>
              <w:contextualSpacing w:val="0"/>
              <w:jc w:val="both"/>
              <w:rPr>
                <w:rFonts w:cstheme="minorHAnsi"/>
                <w:color w:val="002060"/>
                <w:sz w:val="24"/>
                <w:szCs w:val="24"/>
              </w:rPr>
            </w:pPr>
            <w:r w:rsidRPr="00C82918">
              <w:rPr>
                <w:rFonts w:cstheme="minorHAnsi"/>
                <w:color w:val="002060"/>
                <w:sz w:val="24"/>
                <w:szCs w:val="24"/>
              </w:rPr>
              <w:t>unitatea sanitară deține una din  următoarele secții: chirurgie plastică, arși, obstetrică-ginecologie, pediatrie – 1 puncte;</w:t>
            </w:r>
          </w:p>
          <w:p w14:paraId="3ECFCEBF" w14:textId="77777777" w:rsidR="00C82918" w:rsidRPr="00C82918" w:rsidRDefault="00C82918" w:rsidP="00C82918">
            <w:pPr>
              <w:pStyle w:val="ListParagraph"/>
              <w:numPr>
                <w:ilvl w:val="0"/>
                <w:numId w:val="11"/>
              </w:numPr>
              <w:spacing w:before="60"/>
              <w:contextualSpacing w:val="0"/>
              <w:jc w:val="both"/>
              <w:rPr>
                <w:rFonts w:cstheme="minorHAnsi"/>
                <w:color w:val="002060"/>
                <w:sz w:val="24"/>
                <w:szCs w:val="24"/>
              </w:rPr>
            </w:pPr>
            <w:r w:rsidRPr="00C82918">
              <w:rPr>
                <w:rFonts w:cstheme="minorHAnsi"/>
                <w:color w:val="002060"/>
                <w:sz w:val="24"/>
                <w:szCs w:val="24"/>
              </w:rPr>
              <w:t>unitatea sanitară NU deține niciuna din  următoarele secții: chirurgie plastică, arși, obstetrică-ginecologie, pediatrie – 0 puncte.</w:t>
            </w:r>
          </w:p>
          <w:p w14:paraId="6726396C" w14:textId="77777777" w:rsidR="00C82918" w:rsidRDefault="00C82918" w:rsidP="00C82918">
            <w:pPr>
              <w:spacing w:before="60"/>
              <w:jc w:val="both"/>
              <w:rPr>
                <w:rFonts w:cstheme="minorHAnsi"/>
                <w:b/>
                <w:bCs/>
                <w:color w:val="002060"/>
                <w:sz w:val="24"/>
                <w:szCs w:val="24"/>
              </w:rPr>
            </w:pPr>
            <w:r w:rsidRPr="00C82918">
              <w:rPr>
                <w:rFonts w:cstheme="minorHAnsi"/>
                <w:b/>
                <w:bCs/>
                <w:color w:val="002060"/>
                <w:sz w:val="24"/>
                <w:szCs w:val="24"/>
              </w:rPr>
              <w:t>Atenție! Obținerea a zero puncte la acest subcriteriu generează respingerea proiectului.</w:t>
            </w:r>
          </w:p>
          <w:p w14:paraId="045915BD" w14:textId="453B4B7B" w:rsidR="00DB360D" w:rsidRPr="00C82918" w:rsidRDefault="00DB360D" w:rsidP="00C82918">
            <w:pPr>
              <w:spacing w:before="60"/>
              <w:jc w:val="both"/>
              <w:rPr>
                <w:rFonts w:cstheme="minorHAnsi"/>
                <w:color w:val="002060"/>
                <w:sz w:val="24"/>
                <w:szCs w:val="24"/>
              </w:rPr>
            </w:pPr>
          </w:p>
        </w:tc>
        <w:tc>
          <w:tcPr>
            <w:tcW w:w="1260" w:type="dxa"/>
            <w:shd w:val="clear" w:color="auto" w:fill="auto"/>
          </w:tcPr>
          <w:p w14:paraId="68A39FA4" w14:textId="64184014" w:rsidR="00C82918" w:rsidRPr="00C82918" w:rsidRDefault="00F94F63" w:rsidP="00C82918">
            <w:pPr>
              <w:spacing w:before="60"/>
              <w:jc w:val="both"/>
              <w:rPr>
                <w:rFonts w:cstheme="minorHAnsi"/>
                <w:color w:val="002060"/>
                <w:sz w:val="24"/>
                <w:szCs w:val="24"/>
              </w:rPr>
            </w:pPr>
            <w:proofErr w:type="spellStart"/>
            <w:r>
              <w:rPr>
                <w:rFonts w:cstheme="minorHAnsi"/>
                <w:color w:val="002060"/>
                <w:sz w:val="24"/>
                <w:szCs w:val="24"/>
              </w:rPr>
              <w:t>Numar</w:t>
            </w:r>
            <w:proofErr w:type="spellEnd"/>
            <w:r>
              <w:rPr>
                <w:rFonts w:cstheme="minorHAnsi"/>
                <w:color w:val="002060"/>
                <w:sz w:val="24"/>
                <w:szCs w:val="24"/>
              </w:rPr>
              <w:t xml:space="preserve"> si denumire </w:t>
            </w:r>
            <w:proofErr w:type="spellStart"/>
            <w:r>
              <w:rPr>
                <w:rFonts w:cstheme="minorHAnsi"/>
                <w:color w:val="002060"/>
                <w:sz w:val="24"/>
                <w:szCs w:val="24"/>
              </w:rPr>
              <w:t>sectii</w:t>
            </w:r>
            <w:proofErr w:type="spellEnd"/>
          </w:p>
        </w:tc>
        <w:tc>
          <w:tcPr>
            <w:tcW w:w="1530" w:type="dxa"/>
            <w:shd w:val="clear" w:color="auto" w:fill="auto"/>
          </w:tcPr>
          <w:p w14:paraId="68304851"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1F53414A" w14:textId="77777777" w:rsidR="00C82918" w:rsidRPr="00C82918" w:rsidRDefault="00C82918" w:rsidP="00C82918">
            <w:pPr>
              <w:spacing w:before="60"/>
              <w:jc w:val="both"/>
              <w:rPr>
                <w:rFonts w:cstheme="minorHAnsi"/>
                <w:color w:val="002060"/>
                <w:sz w:val="24"/>
                <w:szCs w:val="24"/>
              </w:rPr>
            </w:pPr>
          </w:p>
        </w:tc>
      </w:tr>
      <w:tr w:rsidR="00DB360D" w:rsidRPr="00C82918" w14:paraId="356AE0E4" w14:textId="77777777" w:rsidTr="00DB360D">
        <w:trPr>
          <w:trHeight w:val="29830"/>
          <w:tblHeader/>
        </w:trPr>
        <w:tc>
          <w:tcPr>
            <w:tcW w:w="3479" w:type="dxa"/>
            <w:vMerge/>
            <w:shd w:val="clear" w:color="auto" w:fill="auto"/>
          </w:tcPr>
          <w:p w14:paraId="70C08CF1" w14:textId="77777777" w:rsidR="00DB360D" w:rsidRPr="00C82918" w:rsidRDefault="00DB360D" w:rsidP="00C82918">
            <w:pPr>
              <w:spacing w:before="60"/>
              <w:jc w:val="both"/>
              <w:rPr>
                <w:rFonts w:cstheme="minorHAnsi"/>
                <w:color w:val="002060"/>
                <w:sz w:val="24"/>
                <w:szCs w:val="24"/>
              </w:rPr>
            </w:pPr>
          </w:p>
        </w:tc>
        <w:tc>
          <w:tcPr>
            <w:tcW w:w="6056" w:type="dxa"/>
            <w:shd w:val="clear" w:color="auto" w:fill="auto"/>
          </w:tcPr>
          <w:p w14:paraId="0ECB7C36" w14:textId="77777777" w:rsidR="00DB360D" w:rsidRPr="00C82918" w:rsidRDefault="00DB360D" w:rsidP="00C82918">
            <w:pPr>
              <w:spacing w:before="60"/>
              <w:jc w:val="both"/>
              <w:rPr>
                <w:rFonts w:cstheme="minorHAnsi"/>
                <w:b/>
                <w:bCs/>
                <w:color w:val="002060"/>
                <w:sz w:val="24"/>
                <w:szCs w:val="24"/>
              </w:rPr>
            </w:pPr>
            <w:r w:rsidRPr="00C82918">
              <w:rPr>
                <w:rFonts w:cstheme="minorHAnsi"/>
                <w:b/>
                <w:bCs/>
                <w:color w:val="002060"/>
                <w:sz w:val="24"/>
                <w:szCs w:val="24"/>
              </w:rPr>
              <w:t>Relevanță din punct de vedere a tipologiei unității sanitare:</w:t>
            </w:r>
          </w:p>
          <w:p w14:paraId="2F68E4E2" w14:textId="77777777" w:rsidR="00DB360D" w:rsidRPr="00C82918" w:rsidRDefault="00DB360D" w:rsidP="00C82918">
            <w:pPr>
              <w:pStyle w:val="ListParagraph"/>
              <w:numPr>
                <w:ilvl w:val="0"/>
                <w:numId w:val="18"/>
              </w:numPr>
              <w:spacing w:before="60"/>
              <w:contextualSpacing w:val="0"/>
              <w:jc w:val="both"/>
              <w:rPr>
                <w:rFonts w:cstheme="minorHAnsi"/>
                <w:color w:val="002060"/>
                <w:sz w:val="24"/>
                <w:szCs w:val="24"/>
              </w:rPr>
            </w:pPr>
            <w:r w:rsidRPr="00C82918">
              <w:rPr>
                <w:rFonts w:cstheme="minorHAnsi"/>
                <w:color w:val="002060"/>
                <w:sz w:val="24"/>
                <w:szCs w:val="24"/>
              </w:rPr>
              <w:t>unitatea sanitară este spital județean/municipal – 2 puncte</w:t>
            </w:r>
          </w:p>
          <w:p w14:paraId="66216D98" w14:textId="77777777" w:rsidR="00DB360D" w:rsidRPr="00C82918" w:rsidRDefault="00DB360D" w:rsidP="00C82918">
            <w:pPr>
              <w:pStyle w:val="ListParagraph"/>
              <w:numPr>
                <w:ilvl w:val="0"/>
                <w:numId w:val="18"/>
              </w:numPr>
              <w:spacing w:before="60"/>
              <w:contextualSpacing w:val="0"/>
              <w:jc w:val="both"/>
              <w:rPr>
                <w:rFonts w:cstheme="minorHAnsi"/>
                <w:b/>
                <w:bCs/>
                <w:color w:val="002060"/>
                <w:sz w:val="24"/>
                <w:szCs w:val="24"/>
              </w:rPr>
            </w:pPr>
            <w:r w:rsidRPr="00C82918">
              <w:rPr>
                <w:rFonts w:cstheme="minorHAnsi"/>
                <w:color w:val="002060"/>
                <w:sz w:val="24"/>
                <w:szCs w:val="24"/>
              </w:rPr>
              <w:t>unitatea sanitară este spital orășenesc – 1 punct</w:t>
            </w:r>
          </w:p>
          <w:p w14:paraId="25EBDF9B" w14:textId="677FA5DD" w:rsidR="00DB360D" w:rsidRPr="00C82918" w:rsidRDefault="00DB360D" w:rsidP="00DB360D">
            <w:pPr>
              <w:pStyle w:val="ListParagraph"/>
              <w:numPr>
                <w:ilvl w:val="0"/>
                <w:numId w:val="18"/>
              </w:numPr>
              <w:spacing w:before="60"/>
              <w:contextualSpacing w:val="0"/>
              <w:jc w:val="both"/>
              <w:rPr>
                <w:rFonts w:cstheme="minorHAnsi"/>
                <w:color w:val="002060"/>
                <w:sz w:val="24"/>
                <w:szCs w:val="24"/>
              </w:rPr>
            </w:pPr>
            <w:r w:rsidRPr="00C82918">
              <w:rPr>
                <w:rFonts w:cstheme="minorHAnsi"/>
                <w:color w:val="002060"/>
                <w:sz w:val="24"/>
                <w:szCs w:val="24"/>
              </w:rPr>
              <w:t>unitatea sanitară este alt tip de spital – 0 puncte</w:t>
            </w:r>
          </w:p>
        </w:tc>
        <w:tc>
          <w:tcPr>
            <w:tcW w:w="1260" w:type="dxa"/>
            <w:shd w:val="clear" w:color="auto" w:fill="auto"/>
          </w:tcPr>
          <w:p w14:paraId="64EE0011" w14:textId="55B5A538" w:rsidR="00DB360D" w:rsidRPr="00C82918" w:rsidRDefault="00DB360D" w:rsidP="00C82918">
            <w:pPr>
              <w:spacing w:before="60"/>
              <w:jc w:val="both"/>
              <w:rPr>
                <w:rFonts w:cstheme="minorHAnsi"/>
                <w:color w:val="002060"/>
                <w:sz w:val="24"/>
                <w:szCs w:val="24"/>
              </w:rPr>
            </w:pPr>
            <w:r>
              <w:rPr>
                <w:rFonts w:cstheme="minorHAnsi"/>
                <w:color w:val="002060"/>
                <w:sz w:val="24"/>
                <w:szCs w:val="24"/>
              </w:rPr>
              <w:t>Tipologie spital</w:t>
            </w:r>
          </w:p>
        </w:tc>
        <w:tc>
          <w:tcPr>
            <w:tcW w:w="1530" w:type="dxa"/>
            <w:shd w:val="clear" w:color="auto" w:fill="auto"/>
          </w:tcPr>
          <w:p w14:paraId="19858650" w14:textId="77777777" w:rsidR="00DB360D" w:rsidRPr="00C82918" w:rsidRDefault="00DB360D" w:rsidP="00C82918">
            <w:pPr>
              <w:spacing w:before="60"/>
              <w:jc w:val="both"/>
              <w:rPr>
                <w:rFonts w:cstheme="minorHAnsi"/>
                <w:color w:val="002060"/>
                <w:sz w:val="24"/>
                <w:szCs w:val="24"/>
              </w:rPr>
            </w:pPr>
          </w:p>
        </w:tc>
        <w:tc>
          <w:tcPr>
            <w:tcW w:w="1980" w:type="dxa"/>
            <w:shd w:val="clear" w:color="auto" w:fill="auto"/>
          </w:tcPr>
          <w:p w14:paraId="327E6163" w14:textId="77777777" w:rsidR="00DB360D" w:rsidRPr="00C82918" w:rsidRDefault="00DB360D" w:rsidP="00C82918">
            <w:pPr>
              <w:spacing w:before="60"/>
              <w:jc w:val="both"/>
              <w:rPr>
                <w:rFonts w:cstheme="minorHAnsi"/>
                <w:color w:val="002060"/>
                <w:sz w:val="24"/>
                <w:szCs w:val="24"/>
              </w:rPr>
            </w:pPr>
          </w:p>
        </w:tc>
      </w:tr>
      <w:tr w:rsidR="00C82918" w:rsidRPr="0035115C" w14:paraId="1C28A608" w14:textId="77777777" w:rsidTr="00DB360D">
        <w:trPr>
          <w:tblHeader/>
        </w:trPr>
        <w:tc>
          <w:tcPr>
            <w:tcW w:w="3479" w:type="dxa"/>
            <w:vMerge w:val="restart"/>
            <w:shd w:val="clear" w:color="auto" w:fill="auto"/>
          </w:tcPr>
          <w:p w14:paraId="487427AC" w14:textId="651CF356" w:rsidR="00C82918" w:rsidRPr="00C82918" w:rsidRDefault="00C82918" w:rsidP="00C82918">
            <w:pPr>
              <w:spacing w:before="60"/>
              <w:jc w:val="both"/>
              <w:rPr>
                <w:rFonts w:cstheme="minorHAnsi"/>
                <w:color w:val="002060"/>
                <w:sz w:val="24"/>
                <w:szCs w:val="24"/>
              </w:rPr>
            </w:pPr>
            <w:r w:rsidRPr="00C82918">
              <w:rPr>
                <w:rFonts w:cstheme="minorHAnsi"/>
                <w:color w:val="002060"/>
                <w:sz w:val="24"/>
                <w:szCs w:val="24"/>
              </w:rPr>
              <w:lastRenderedPageBreak/>
              <w:t>Subcriteriul 1.3. Capacitatea unității sanitare publice de a furniza serviciile de diagnostic</w:t>
            </w:r>
          </w:p>
        </w:tc>
        <w:tc>
          <w:tcPr>
            <w:tcW w:w="6056" w:type="dxa"/>
            <w:shd w:val="clear" w:color="auto" w:fill="auto"/>
          </w:tcPr>
          <w:p w14:paraId="22B00D86" w14:textId="77777777" w:rsidR="00C82918" w:rsidRPr="00F94F63" w:rsidRDefault="00C82918" w:rsidP="00F94F63">
            <w:pPr>
              <w:spacing w:before="60"/>
              <w:jc w:val="both"/>
              <w:rPr>
                <w:rFonts w:cstheme="minorHAnsi"/>
                <w:b/>
                <w:bCs/>
                <w:color w:val="002060"/>
                <w:sz w:val="24"/>
                <w:szCs w:val="24"/>
              </w:rPr>
            </w:pPr>
            <w:r w:rsidRPr="00F94F63">
              <w:rPr>
                <w:rFonts w:cstheme="minorHAnsi"/>
                <w:b/>
                <w:bCs/>
                <w:color w:val="002060"/>
                <w:sz w:val="24"/>
                <w:szCs w:val="24"/>
              </w:rPr>
              <w:t xml:space="preserve">Capacitatea unității sanitare publice de a furniza serviciile de diagnostic </w:t>
            </w:r>
          </w:p>
          <w:p w14:paraId="57039B01" w14:textId="77777777" w:rsidR="00C82918" w:rsidRPr="00C82918" w:rsidRDefault="00C82918" w:rsidP="00F94F63">
            <w:pPr>
              <w:pStyle w:val="ListParagraph"/>
              <w:numPr>
                <w:ilvl w:val="0"/>
                <w:numId w:val="20"/>
              </w:numPr>
              <w:spacing w:before="60"/>
              <w:ind w:left="346" w:hanging="346"/>
              <w:contextualSpacing w:val="0"/>
              <w:jc w:val="both"/>
              <w:rPr>
                <w:rFonts w:cstheme="minorHAnsi"/>
                <w:color w:val="002060"/>
                <w:sz w:val="24"/>
                <w:szCs w:val="24"/>
              </w:rPr>
            </w:pPr>
            <w:r w:rsidRPr="00C82918">
              <w:rPr>
                <w:rFonts w:cstheme="minorHAnsi"/>
                <w:color w:val="002060"/>
                <w:sz w:val="24"/>
                <w:szCs w:val="24"/>
              </w:rPr>
              <w:t>unitatea sanitară are în structură, laborator/compartiment de microbiologie pentru care se face dotarea - 1 puncte</w:t>
            </w:r>
          </w:p>
          <w:p w14:paraId="2B22BF7C" w14:textId="405E6096" w:rsidR="00C82918" w:rsidRPr="00C82918" w:rsidRDefault="00C82918" w:rsidP="00F94F63">
            <w:pPr>
              <w:pStyle w:val="ListParagraph"/>
              <w:numPr>
                <w:ilvl w:val="0"/>
                <w:numId w:val="20"/>
              </w:numPr>
              <w:spacing w:before="60"/>
              <w:ind w:left="346" w:hanging="346"/>
              <w:contextualSpacing w:val="0"/>
              <w:jc w:val="both"/>
              <w:rPr>
                <w:rFonts w:cstheme="minorHAnsi"/>
                <w:color w:val="002060"/>
                <w:sz w:val="24"/>
                <w:szCs w:val="24"/>
              </w:rPr>
            </w:pPr>
            <w:r w:rsidRPr="00C82918">
              <w:rPr>
                <w:rFonts w:cstheme="minorHAnsi"/>
                <w:color w:val="002060"/>
                <w:sz w:val="24"/>
                <w:szCs w:val="24"/>
              </w:rPr>
              <w:t>unitatea sanitară NU are în structură, laborator/compartiment de microbiologie pentru care se face dotarea – 0 puncte</w:t>
            </w:r>
          </w:p>
        </w:tc>
        <w:tc>
          <w:tcPr>
            <w:tcW w:w="1260" w:type="dxa"/>
            <w:shd w:val="clear" w:color="auto" w:fill="auto"/>
          </w:tcPr>
          <w:p w14:paraId="6F18D541" w14:textId="7B7E38CC" w:rsidR="00C82918" w:rsidRPr="00C82918" w:rsidRDefault="00F94F63" w:rsidP="00C82918">
            <w:pPr>
              <w:spacing w:before="60"/>
              <w:jc w:val="both"/>
              <w:rPr>
                <w:rFonts w:cstheme="minorHAnsi"/>
                <w:color w:val="002060"/>
                <w:sz w:val="24"/>
                <w:szCs w:val="24"/>
              </w:rPr>
            </w:pPr>
            <w:r>
              <w:rPr>
                <w:rFonts w:cstheme="minorHAnsi"/>
                <w:color w:val="002060"/>
                <w:sz w:val="24"/>
                <w:szCs w:val="24"/>
              </w:rPr>
              <w:t>DA/NU</w:t>
            </w:r>
          </w:p>
        </w:tc>
        <w:tc>
          <w:tcPr>
            <w:tcW w:w="1530" w:type="dxa"/>
            <w:shd w:val="clear" w:color="auto" w:fill="auto"/>
          </w:tcPr>
          <w:p w14:paraId="26BA1D52"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4D038C42" w14:textId="77777777" w:rsidR="00C82918" w:rsidRPr="00C82918" w:rsidRDefault="00C82918" w:rsidP="00C82918">
            <w:pPr>
              <w:spacing w:before="60"/>
              <w:jc w:val="both"/>
              <w:rPr>
                <w:rFonts w:cstheme="minorHAnsi"/>
                <w:color w:val="002060"/>
                <w:sz w:val="24"/>
                <w:szCs w:val="24"/>
              </w:rPr>
            </w:pPr>
          </w:p>
        </w:tc>
      </w:tr>
      <w:tr w:rsidR="00C82918" w:rsidRPr="0035115C" w14:paraId="697B30B9" w14:textId="77777777" w:rsidTr="00DB360D">
        <w:trPr>
          <w:tblHeader/>
        </w:trPr>
        <w:tc>
          <w:tcPr>
            <w:tcW w:w="3479" w:type="dxa"/>
            <w:vMerge/>
            <w:shd w:val="clear" w:color="auto" w:fill="auto"/>
          </w:tcPr>
          <w:p w14:paraId="3981785D" w14:textId="77777777" w:rsidR="00C82918" w:rsidRPr="00C82918" w:rsidRDefault="00C82918" w:rsidP="00C82918">
            <w:pPr>
              <w:spacing w:before="60"/>
              <w:jc w:val="both"/>
              <w:rPr>
                <w:rFonts w:cstheme="minorHAnsi"/>
                <w:color w:val="002060"/>
                <w:sz w:val="24"/>
                <w:szCs w:val="24"/>
              </w:rPr>
            </w:pPr>
          </w:p>
        </w:tc>
        <w:tc>
          <w:tcPr>
            <w:tcW w:w="6056" w:type="dxa"/>
            <w:shd w:val="clear" w:color="auto" w:fill="auto"/>
          </w:tcPr>
          <w:p w14:paraId="36092B0F" w14:textId="77777777" w:rsidR="00C82918" w:rsidRPr="00C82918" w:rsidRDefault="00C82918" w:rsidP="00C82918">
            <w:pPr>
              <w:spacing w:before="60"/>
              <w:jc w:val="both"/>
              <w:rPr>
                <w:rFonts w:cstheme="minorHAnsi"/>
                <w:b/>
                <w:bCs/>
                <w:color w:val="002060"/>
                <w:sz w:val="24"/>
                <w:szCs w:val="24"/>
              </w:rPr>
            </w:pPr>
            <w:r w:rsidRPr="00C82918">
              <w:rPr>
                <w:rFonts w:cstheme="minorHAnsi"/>
                <w:b/>
                <w:bCs/>
                <w:color w:val="002060"/>
                <w:sz w:val="24"/>
                <w:szCs w:val="24"/>
              </w:rPr>
              <w:t xml:space="preserve">Capacitatea unității sanitare publice de a furniza serviciile de diagnostic </w:t>
            </w:r>
          </w:p>
          <w:p w14:paraId="18C5AFF9" w14:textId="77777777" w:rsidR="00C82918" w:rsidRPr="00C82918" w:rsidRDefault="00C82918" w:rsidP="00C82918">
            <w:pPr>
              <w:pStyle w:val="ListParagraph"/>
              <w:numPr>
                <w:ilvl w:val="0"/>
                <w:numId w:val="21"/>
              </w:numPr>
              <w:spacing w:before="60"/>
              <w:ind w:left="346" w:hanging="270"/>
              <w:contextualSpacing w:val="0"/>
              <w:jc w:val="both"/>
              <w:rPr>
                <w:rFonts w:cstheme="minorHAnsi"/>
                <w:color w:val="002060"/>
                <w:sz w:val="24"/>
                <w:szCs w:val="24"/>
              </w:rPr>
            </w:pPr>
            <w:r w:rsidRPr="00C82918">
              <w:rPr>
                <w:rFonts w:cstheme="minorHAnsi"/>
                <w:color w:val="002060"/>
                <w:sz w:val="24"/>
                <w:szCs w:val="24"/>
              </w:rPr>
              <w:t>unitatea sanitară are, la momentul depunerii cererii de finanțare, deja contractate cu CNAS serviciile aferente investiției pe care o realizează prin proiect - 1 puncte</w:t>
            </w:r>
          </w:p>
          <w:p w14:paraId="36F351AA" w14:textId="72FCAEE8" w:rsidR="00C82918" w:rsidRPr="00C82918" w:rsidRDefault="00C82918" w:rsidP="00F94F63">
            <w:pPr>
              <w:pStyle w:val="ListParagraph"/>
              <w:numPr>
                <w:ilvl w:val="0"/>
                <w:numId w:val="21"/>
              </w:numPr>
              <w:spacing w:before="60"/>
              <w:ind w:left="346" w:hanging="270"/>
              <w:contextualSpacing w:val="0"/>
              <w:jc w:val="both"/>
              <w:rPr>
                <w:rFonts w:cstheme="minorHAnsi"/>
                <w:b/>
                <w:bCs/>
                <w:color w:val="002060"/>
                <w:sz w:val="24"/>
                <w:szCs w:val="24"/>
              </w:rPr>
            </w:pPr>
            <w:r w:rsidRPr="00C82918">
              <w:rPr>
                <w:rFonts w:cstheme="minorHAnsi"/>
                <w:color w:val="002060"/>
                <w:sz w:val="24"/>
                <w:szCs w:val="24"/>
              </w:rPr>
              <w:t>unitatea sanitară NU are, la momentul depunerii cererii de finanțare, deja contractate cu CNAS serviciile aferente investiției pe care o realizează prin proiect – 0 puncte</w:t>
            </w:r>
          </w:p>
        </w:tc>
        <w:tc>
          <w:tcPr>
            <w:tcW w:w="1260" w:type="dxa"/>
            <w:shd w:val="clear" w:color="auto" w:fill="auto"/>
          </w:tcPr>
          <w:p w14:paraId="2F90C458" w14:textId="2CE5F611" w:rsidR="00C82918" w:rsidRPr="00C82918" w:rsidRDefault="00F94F63" w:rsidP="00C82918">
            <w:pPr>
              <w:spacing w:before="60"/>
              <w:jc w:val="both"/>
              <w:rPr>
                <w:rFonts w:cstheme="minorHAnsi"/>
                <w:color w:val="002060"/>
                <w:sz w:val="24"/>
                <w:szCs w:val="24"/>
              </w:rPr>
            </w:pPr>
            <w:r>
              <w:rPr>
                <w:rFonts w:cstheme="minorHAnsi"/>
                <w:color w:val="002060"/>
                <w:sz w:val="24"/>
                <w:szCs w:val="24"/>
              </w:rPr>
              <w:t>DA/NU</w:t>
            </w:r>
          </w:p>
        </w:tc>
        <w:tc>
          <w:tcPr>
            <w:tcW w:w="1530" w:type="dxa"/>
            <w:shd w:val="clear" w:color="auto" w:fill="auto"/>
          </w:tcPr>
          <w:p w14:paraId="5FC938C9"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45946889" w14:textId="77777777" w:rsidR="00C82918" w:rsidRPr="00C82918" w:rsidRDefault="00C82918" w:rsidP="00C82918">
            <w:pPr>
              <w:spacing w:before="60"/>
              <w:jc w:val="both"/>
              <w:rPr>
                <w:rFonts w:cstheme="minorHAnsi"/>
                <w:color w:val="002060"/>
                <w:sz w:val="24"/>
                <w:szCs w:val="24"/>
              </w:rPr>
            </w:pPr>
          </w:p>
        </w:tc>
      </w:tr>
      <w:tr w:rsidR="00C82918" w:rsidRPr="0035115C" w14:paraId="7E7F171D" w14:textId="77777777" w:rsidTr="00DB360D">
        <w:trPr>
          <w:tblHeader/>
        </w:trPr>
        <w:tc>
          <w:tcPr>
            <w:tcW w:w="3479" w:type="dxa"/>
            <w:shd w:val="clear" w:color="auto" w:fill="auto"/>
          </w:tcPr>
          <w:p w14:paraId="5BDD88E3" w14:textId="0397208E" w:rsidR="00C82918" w:rsidRPr="00C82918" w:rsidRDefault="00C82918" w:rsidP="00C82918">
            <w:pPr>
              <w:spacing w:before="60"/>
              <w:jc w:val="both"/>
              <w:rPr>
                <w:rFonts w:cstheme="minorHAnsi"/>
                <w:color w:val="002060"/>
                <w:sz w:val="24"/>
                <w:szCs w:val="24"/>
              </w:rPr>
            </w:pPr>
            <w:r w:rsidRPr="002E458B">
              <w:rPr>
                <w:rFonts w:cstheme="minorHAnsi"/>
                <w:color w:val="002060"/>
                <w:sz w:val="24"/>
                <w:szCs w:val="24"/>
              </w:rPr>
              <w:lastRenderedPageBreak/>
              <w:t>Subcriteriul 1.</w:t>
            </w:r>
            <w:r>
              <w:rPr>
                <w:rFonts w:cstheme="minorHAnsi"/>
                <w:color w:val="002060"/>
                <w:sz w:val="24"/>
                <w:szCs w:val="24"/>
              </w:rPr>
              <w:t>4</w:t>
            </w:r>
            <w:r w:rsidRPr="002E458B">
              <w:rPr>
                <w:rFonts w:cstheme="minorHAnsi"/>
                <w:color w:val="002060"/>
                <w:sz w:val="24"/>
                <w:szCs w:val="24"/>
              </w:rPr>
              <w:t xml:space="preserve">. </w:t>
            </w:r>
            <w:r>
              <w:rPr>
                <w:rFonts w:cstheme="minorHAnsi"/>
                <w:color w:val="002060"/>
                <w:sz w:val="24"/>
                <w:szCs w:val="24"/>
              </w:rPr>
              <w:t xml:space="preserve">Starea infrastructurii </w:t>
            </w:r>
            <w:r w:rsidRPr="007C43E2">
              <w:rPr>
                <w:rFonts w:cstheme="minorHAnsi"/>
                <w:color w:val="002060"/>
                <w:sz w:val="24"/>
                <w:szCs w:val="24"/>
              </w:rPr>
              <w:t>laboratoarelor/compartimentelor de microbiologie</w:t>
            </w:r>
          </w:p>
        </w:tc>
        <w:tc>
          <w:tcPr>
            <w:tcW w:w="6056" w:type="dxa"/>
            <w:shd w:val="clear" w:color="auto" w:fill="auto"/>
          </w:tcPr>
          <w:p w14:paraId="57C8AA7F" w14:textId="77777777" w:rsidR="00C82918" w:rsidRPr="009B4A2E" w:rsidRDefault="00C82918" w:rsidP="00C82918">
            <w:pPr>
              <w:spacing w:before="60"/>
              <w:jc w:val="both"/>
              <w:rPr>
                <w:rFonts w:cstheme="minorHAnsi"/>
                <w:b/>
                <w:bCs/>
                <w:color w:val="002060"/>
                <w:sz w:val="24"/>
                <w:szCs w:val="24"/>
              </w:rPr>
            </w:pPr>
            <w:bookmarkStart w:id="0" w:name="_Hlk134886492"/>
            <w:r w:rsidRPr="009B4A2E">
              <w:rPr>
                <w:rFonts w:cstheme="minorHAnsi"/>
                <w:b/>
                <w:bCs/>
                <w:color w:val="002060"/>
                <w:sz w:val="24"/>
                <w:szCs w:val="24"/>
              </w:rPr>
              <w:t xml:space="preserve">Vechimea medie a infrastructurii (echipamentelor medicale) </w:t>
            </w:r>
            <w:r w:rsidRPr="007C43E2">
              <w:rPr>
                <w:rFonts w:cstheme="minorHAnsi"/>
                <w:b/>
                <w:bCs/>
                <w:color w:val="002060"/>
                <w:sz w:val="24"/>
                <w:szCs w:val="24"/>
              </w:rPr>
              <w:t>laborato</w:t>
            </w:r>
            <w:r>
              <w:rPr>
                <w:rFonts w:cstheme="minorHAnsi"/>
                <w:b/>
                <w:bCs/>
                <w:color w:val="002060"/>
                <w:sz w:val="24"/>
                <w:szCs w:val="24"/>
              </w:rPr>
              <w:t>arelor</w:t>
            </w:r>
            <w:r w:rsidRPr="007C43E2">
              <w:rPr>
                <w:rFonts w:cstheme="minorHAnsi"/>
                <w:b/>
                <w:bCs/>
                <w:color w:val="002060"/>
                <w:sz w:val="24"/>
                <w:szCs w:val="24"/>
              </w:rPr>
              <w:t>/compartimen</w:t>
            </w:r>
            <w:r>
              <w:rPr>
                <w:rFonts w:cstheme="minorHAnsi"/>
                <w:b/>
                <w:bCs/>
                <w:color w:val="002060"/>
                <w:sz w:val="24"/>
                <w:szCs w:val="24"/>
              </w:rPr>
              <w:t>telor</w:t>
            </w:r>
            <w:r w:rsidRPr="007C43E2">
              <w:rPr>
                <w:rFonts w:cstheme="minorHAnsi"/>
                <w:b/>
                <w:bCs/>
                <w:color w:val="002060"/>
                <w:sz w:val="24"/>
                <w:szCs w:val="24"/>
              </w:rPr>
              <w:t xml:space="preserve"> de microbiologie</w:t>
            </w:r>
            <w:r w:rsidRPr="009B4A2E">
              <w:rPr>
                <w:rFonts w:cstheme="minorHAnsi"/>
                <w:b/>
                <w:bCs/>
                <w:color w:val="002060"/>
                <w:sz w:val="24"/>
                <w:szCs w:val="24"/>
              </w:rPr>
              <w:t xml:space="preserve"> de care beneficiază unitatea sanitară sprijinită:</w:t>
            </w:r>
          </w:p>
          <w:bookmarkEnd w:id="0"/>
          <w:p w14:paraId="4841ABD8" w14:textId="77777777" w:rsidR="00C82918" w:rsidRPr="009B4A2E" w:rsidRDefault="00C82918" w:rsidP="00C82918">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laboratoarelor/compartimentelor de microbiologie</w:t>
            </w:r>
            <w:r w:rsidRPr="009B4A2E">
              <w:rPr>
                <w:rFonts w:cstheme="minorHAnsi"/>
                <w:color w:val="002060"/>
                <w:sz w:val="24"/>
                <w:szCs w:val="24"/>
              </w:rPr>
              <w:t xml:space="preserve"> este peste 9 ani - </w:t>
            </w:r>
            <w:r>
              <w:rPr>
                <w:rFonts w:cstheme="minorHAnsi"/>
                <w:color w:val="002060"/>
                <w:sz w:val="24"/>
                <w:szCs w:val="24"/>
              </w:rPr>
              <w:t>4</w:t>
            </w:r>
            <w:r w:rsidRPr="009B4A2E">
              <w:rPr>
                <w:rFonts w:cstheme="minorHAnsi"/>
                <w:color w:val="002060"/>
                <w:sz w:val="24"/>
                <w:szCs w:val="24"/>
              </w:rPr>
              <w:t xml:space="preserve"> puncte;</w:t>
            </w:r>
            <w:r>
              <w:rPr>
                <w:rFonts w:cstheme="minorHAnsi"/>
                <w:color w:val="002060"/>
                <w:sz w:val="24"/>
                <w:szCs w:val="24"/>
              </w:rPr>
              <w:t xml:space="preserve"> </w:t>
            </w:r>
          </w:p>
          <w:p w14:paraId="1A6A51EA" w14:textId="77777777" w:rsidR="00C82918" w:rsidRPr="009B4A2E" w:rsidRDefault="00C82918" w:rsidP="00C82918">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laboratoarelor/compartimentelor de microbiologie</w:t>
            </w:r>
            <w:r w:rsidRPr="009B4A2E">
              <w:rPr>
                <w:rFonts w:cstheme="minorHAnsi"/>
                <w:color w:val="002060"/>
                <w:sz w:val="24"/>
                <w:szCs w:val="24"/>
              </w:rPr>
              <w:t xml:space="preserve"> </w:t>
            </w:r>
            <w:r>
              <w:rPr>
                <w:rFonts w:cstheme="minorHAnsi"/>
                <w:color w:val="002060"/>
                <w:sz w:val="24"/>
                <w:szCs w:val="24"/>
              </w:rPr>
              <w:t>mai mare de</w:t>
            </w:r>
            <w:r w:rsidRPr="009B4A2E">
              <w:rPr>
                <w:rFonts w:cstheme="minorHAnsi"/>
                <w:color w:val="002060"/>
                <w:sz w:val="24"/>
                <w:szCs w:val="24"/>
              </w:rPr>
              <w:t xml:space="preserve"> </w:t>
            </w:r>
            <w:r>
              <w:rPr>
                <w:rFonts w:cstheme="minorHAnsi"/>
                <w:color w:val="002060"/>
                <w:sz w:val="24"/>
                <w:szCs w:val="24"/>
              </w:rPr>
              <w:t>7 ani dar mai mică de 9</w:t>
            </w:r>
            <w:r w:rsidRPr="009B4A2E">
              <w:rPr>
                <w:rFonts w:cstheme="minorHAnsi"/>
                <w:color w:val="002060"/>
                <w:sz w:val="24"/>
                <w:szCs w:val="24"/>
              </w:rPr>
              <w:t xml:space="preserve"> ani: - </w:t>
            </w:r>
            <w:r>
              <w:rPr>
                <w:rFonts w:cstheme="minorHAnsi"/>
                <w:color w:val="002060"/>
                <w:sz w:val="24"/>
                <w:szCs w:val="24"/>
              </w:rPr>
              <w:t>3</w:t>
            </w:r>
            <w:r w:rsidRPr="009B4A2E">
              <w:rPr>
                <w:rFonts w:cstheme="minorHAnsi"/>
                <w:color w:val="002060"/>
                <w:sz w:val="24"/>
                <w:szCs w:val="24"/>
              </w:rPr>
              <w:t xml:space="preserve"> puncte;</w:t>
            </w:r>
            <w:r>
              <w:rPr>
                <w:rFonts w:cstheme="minorHAnsi"/>
                <w:color w:val="002060"/>
                <w:sz w:val="24"/>
                <w:szCs w:val="24"/>
              </w:rPr>
              <w:t xml:space="preserve"> </w:t>
            </w:r>
          </w:p>
          <w:p w14:paraId="7BD54CAE" w14:textId="77777777" w:rsidR="00C82918" w:rsidRPr="009B4A2E" w:rsidRDefault="00C82918" w:rsidP="00C82918">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 xml:space="preserve">laboratoarelor/compartimentelor de microbiologie </w:t>
            </w:r>
            <w:r>
              <w:rPr>
                <w:rFonts w:cstheme="minorHAnsi"/>
                <w:color w:val="002060"/>
                <w:sz w:val="24"/>
                <w:szCs w:val="24"/>
              </w:rPr>
              <w:t>mai mare de 5 ani dar mai mică  de 7</w:t>
            </w:r>
            <w:r w:rsidRPr="009B4A2E">
              <w:rPr>
                <w:rFonts w:cstheme="minorHAnsi"/>
                <w:color w:val="002060"/>
                <w:sz w:val="24"/>
                <w:szCs w:val="24"/>
              </w:rPr>
              <w:t xml:space="preserve"> ani: - </w:t>
            </w:r>
            <w:r>
              <w:rPr>
                <w:rFonts w:cstheme="minorHAnsi"/>
                <w:color w:val="002060"/>
                <w:sz w:val="24"/>
                <w:szCs w:val="24"/>
              </w:rPr>
              <w:t>2</w:t>
            </w:r>
            <w:r w:rsidRPr="009B4A2E">
              <w:rPr>
                <w:rFonts w:cstheme="minorHAnsi"/>
                <w:color w:val="002060"/>
                <w:sz w:val="24"/>
                <w:szCs w:val="24"/>
              </w:rPr>
              <w:t xml:space="preserve"> puncte;</w:t>
            </w:r>
            <w:r>
              <w:rPr>
                <w:rFonts w:cstheme="minorHAnsi"/>
                <w:color w:val="002060"/>
                <w:sz w:val="24"/>
                <w:szCs w:val="24"/>
              </w:rPr>
              <w:t xml:space="preserve"> </w:t>
            </w:r>
          </w:p>
          <w:p w14:paraId="40EBA4C6" w14:textId="77777777" w:rsidR="00C82918" w:rsidRPr="009B4A2E" w:rsidRDefault="00C82918" w:rsidP="00C82918">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laboratoarelor/compartimentelor de microbiologie</w:t>
            </w:r>
            <w:r w:rsidRPr="009B4A2E">
              <w:rPr>
                <w:rFonts w:cstheme="minorHAnsi"/>
                <w:color w:val="002060"/>
                <w:sz w:val="24"/>
                <w:szCs w:val="24"/>
              </w:rPr>
              <w:t xml:space="preserve"> este </w:t>
            </w:r>
            <w:r>
              <w:rPr>
                <w:rFonts w:cstheme="minorHAnsi"/>
                <w:color w:val="002060"/>
                <w:sz w:val="24"/>
                <w:szCs w:val="24"/>
              </w:rPr>
              <w:t>mai mare de</w:t>
            </w:r>
            <w:r w:rsidRPr="009B4A2E">
              <w:rPr>
                <w:rFonts w:cstheme="minorHAnsi"/>
                <w:color w:val="002060"/>
                <w:sz w:val="24"/>
                <w:szCs w:val="24"/>
              </w:rPr>
              <w:t xml:space="preserve"> 3</w:t>
            </w:r>
            <w:r>
              <w:rPr>
                <w:rFonts w:cstheme="minorHAnsi"/>
                <w:color w:val="002060"/>
                <w:sz w:val="24"/>
                <w:szCs w:val="24"/>
              </w:rPr>
              <w:t xml:space="preserve"> dar mai mică de 5</w:t>
            </w:r>
            <w:r w:rsidRPr="009B4A2E">
              <w:rPr>
                <w:rFonts w:cstheme="minorHAnsi"/>
                <w:color w:val="002060"/>
                <w:sz w:val="24"/>
                <w:szCs w:val="24"/>
              </w:rPr>
              <w:t xml:space="preserve"> ani: </w:t>
            </w:r>
            <w:r>
              <w:rPr>
                <w:rFonts w:cstheme="minorHAnsi"/>
                <w:color w:val="002060"/>
                <w:sz w:val="24"/>
                <w:szCs w:val="24"/>
              </w:rPr>
              <w:t>1</w:t>
            </w:r>
            <w:r w:rsidRPr="009B4A2E">
              <w:rPr>
                <w:rFonts w:cstheme="minorHAnsi"/>
                <w:color w:val="002060"/>
                <w:sz w:val="24"/>
                <w:szCs w:val="24"/>
              </w:rPr>
              <w:t xml:space="preserve"> puncte;</w:t>
            </w:r>
            <w:r>
              <w:rPr>
                <w:rFonts w:cstheme="minorHAnsi"/>
                <w:color w:val="002060"/>
                <w:sz w:val="24"/>
                <w:szCs w:val="24"/>
              </w:rPr>
              <w:t xml:space="preserve"> </w:t>
            </w:r>
          </w:p>
          <w:p w14:paraId="2B1D199F" w14:textId="77777777" w:rsidR="00C82918" w:rsidRPr="009B4A2E" w:rsidRDefault="00C82918" w:rsidP="00C82918">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7C43E2">
              <w:rPr>
                <w:rFonts w:cstheme="minorHAnsi"/>
                <w:color w:val="002060"/>
                <w:sz w:val="24"/>
                <w:szCs w:val="24"/>
              </w:rPr>
              <w:t>laboratoarelor/compartimentelor de microbiologie</w:t>
            </w:r>
            <w:r w:rsidRPr="009B4A2E">
              <w:rPr>
                <w:rFonts w:cstheme="minorHAnsi"/>
                <w:color w:val="002060"/>
                <w:sz w:val="24"/>
                <w:szCs w:val="24"/>
              </w:rPr>
              <w:t xml:space="preserve"> sub 3 ani: 0 puncte.</w:t>
            </w:r>
            <w:r>
              <w:rPr>
                <w:rFonts w:cstheme="minorHAnsi"/>
                <w:color w:val="002060"/>
                <w:sz w:val="24"/>
                <w:szCs w:val="24"/>
              </w:rPr>
              <w:t xml:space="preserve"> </w:t>
            </w:r>
          </w:p>
          <w:p w14:paraId="5CD95477" w14:textId="77777777" w:rsidR="00C82918" w:rsidRPr="00C82918" w:rsidRDefault="00C82918" w:rsidP="00C82918">
            <w:pPr>
              <w:spacing w:before="60"/>
              <w:jc w:val="both"/>
              <w:rPr>
                <w:rFonts w:cstheme="minorHAnsi"/>
                <w:b/>
                <w:bCs/>
                <w:color w:val="002060"/>
                <w:sz w:val="24"/>
                <w:szCs w:val="24"/>
              </w:rPr>
            </w:pPr>
          </w:p>
        </w:tc>
        <w:tc>
          <w:tcPr>
            <w:tcW w:w="1260" w:type="dxa"/>
            <w:shd w:val="clear" w:color="auto" w:fill="auto"/>
          </w:tcPr>
          <w:p w14:paraId="188A3791" w14:textId="19F26F2E" w:rsidR="00C82918" w:rsidRPr="00C82918" w:rsidRDefault="00F94F63" w:rsidP="00C82918">
            <w:pPr>
              <w:spacing w:before="60"/>
              <w:jc w:val="both"/>
              <w:rPr>
                <w:rFonts w:cstheme="minorHAnsi"/>
                <w:color w:val="002060"/>
                <w:sz w:val="24"/>
                <w:szCs w:val="24"/>
              </w:rPr>
            </w:pPr>
            <w:proofErr w:type="spellStart"/>
            <w:r>
              <w:rPr>
                <w:rFonts w:cstheme="minorHAnsi"/>
                <w:color w:val="002060"/>
                <w:sz w:val="24"/>
                <w:szCs w:val="24"/>
              </w:rPr>
              <w:t>Numar</w:t>
            </w:r>
            <w:proofErr w:type="spellEnd"/>
            <w:r>
              <w:rPr>
                <w:rFonts w:cstheme="minorHAnsi"/>
                <w:color w:val="002060"/>
                <w:sz w:val="24"/>
                <w:szCs w:val="24"/>
              </w:rPr>
              <w:t xml:space="preserve"> ani</w:t>
            </w:r>
          </w:p>
        </w:tc>
        <w:tc>
          <w:tcPr>
            <w:tcW w:w="1530" w:type="dxa"/>
            <w:shd w:val="clear" w:color="auto" w:fill="auto"/>
          </w:tcPr>
          <w:p w14:paraId="09828374"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6EF9C172" w14:textId="77777777" w:rsidR="00C82918" w:rsidRPr="00C82918" w:rsidRDefault="00C82918" w:rsidP="00C82918">
            <w:pPr>
              <w:spacing w:before="60"/>
              <w:jc w:val="both"/>
              <w:rPr>
                <w:rFonts w:cstheme="minorHAnsi"/>
                <w:color w:val="002060"/>
                <w:sz w:val="24"/>
                <w:szCs w:val="24"/>
              </w:rPr>
            </w:pPr>
          </w:p>
        </w:tc>
      </w:tr>
      <w:tr w:rsidR="00C82918" w:rsidRPr="0035115C" w14:paraId="4E4C9FEE" w14:textId="77777777" w:rsidTr="00DB360D">
        <w:trPr>
          <w:tblHeader/>
        </w:trPr>
        <w:tc>
          <w:tcPr>
            <w:tcW w:w="3479" w:type="dxa"/>
            <w:shd w:val="clear" w:color="auto" w:fill="auto"/>
          </w:tcPr>
          <w:p w14:paraId="2AA308A3" w14:textId="4B0DAD37" w:rsidR="00C82918" w:rsidRPr="00C82918" w:rsidRDefault="00C82918" w:rsidP="00C82918">
            <w:pPr>
              <w:spacing w:before="60"/>
              <w:jc w:val="both"/>
              <w:rPr>
                <w:rFonts w:cstheme="minorHAnsi"/>
                <w:color w:val="002060"/>
                <w:sz w:val="24"/>
                <w:szCs w:val="24"/>
              </w:rPr>
            </w:pPr>
            <w:r w:rsidRPr="002E458B">
              <w:rPr>
                <w:rFonts w:cstheme="minorHAnsi"/>
                <w:color w:val="002060"/>
                <w:sz w:val="24"/>
                <w:szCs w:val="24"/>
              </w:rPr>
              <w:lastRenderedPageBreak/>
              <w:t>Subcriteriul 1.</w:t>
            </w:r>
            <w:r>
              <w:rPr>
                <w:rFonts w:cstheme="minorHAnsi"/>
                <w:color w:val="002060"/>
                <w:sz w:val="24"/>
                <w:szCs w:val="24"/>
              </w:rPr>
              <w:t>5</w:t>
            </w:r>
            <w:r w:rsidRPr="002E458B">
              <w:rPr>
                <w:rFonts w:cstheme="minorHAnsi"/>
                <w:color w:val="002060"/>
                <w:sz w:val="24"/>
                <w:szCs w:val="24"/>
              </w:rPr>
              <w:t xml:space="preserve">. </w:t>
            </w:r>
            <w:bookmarkStart w:id="1" w:name="_Hlk159328623"/>
            <w:r w:rsidRPr="002E458B">
              <w:rPr>
                <w:rFonts w:cstheme="minorHAnsi"/>
                <w:color w:val="002060"/>
                <w:sz w:val="24"/>
                <w:szCs w:val="24"/>
              </w:rPr>
              <w:t xml:space="preserve">Asigurarea </w:t>
            </w:r>
            <w:r>
              <w:rPr>
                <w:rFonts w:cstheme="minorHAnsi"/>
                <w:color w:val="002060"/>
                <w:sz w:val="24"/>
                <w:szCs w:val="24"/>
              </w:rPr>
              <w:t>managementului calității activităților derulate î</w:t>
            </w:r>
            <w:r w:rsidRPr="002E458B">
              <w:rPr>
                <w:rFonts w:cstheme="minorHAnsi"/>
                <w:color w:val="002060"/>
                <w:sz w:val="24"/>
                <w:szCs w:val="24"/>
              </w:rPr>
              <w:t xml:space="preserve">n </w:t>
            </w:r>
            <w:r w:rsidRPr="000250E8">
              <w:rPr>
                <w:rFonts w:cstheme="minorHAnsi"/>
                <w:color w:val="002060"/>
                <w:sz w:val="24"/>
                <w:szCs w:val="24"/>
              </w:rPr>
              <w:t xml:space="preserve">cadrul </w:t>
            </w:r>
            <w:bookmarkEnd w:id="1"/>
            <w:r w:rsidRPr="00F049B2">
              <w:rPr>
                <w:rFonts w:cstheme="minorHAnsi"/>
                <w:color w:val="002060"/>
                <w:sz w:val="24"/>
                <w:szCs w:val="24"/>
              </w:rPr>
              <w:t>laboratoarelor/compartimentelor de microbiologie</w:t>
            </w:r>
          </w:p>
        </w:tc>
        <w:tc>
          <w:tcPr>
            <w:tcW w:w="6056" w:type="dxa"/>
            <w:shd w:val="clear" w:color="auto" w:fill="auto"/>
          </w:tcPr>
          <w:p w14:paraId="66BAE774" w14:textId="77777777" w:rsidR="00C82918" w:rsidRPr="00816E34" w:rsidRDefault="00C82918" w:rsidP="00C82918">
            <w:pPr>
              <w:spacing w:before="60"/>
              <w:jc w:val="both"/>
              <w:rPr>
                <w:rFonts w:cstheme="minorHAnsi"/>
                <w:color w:val="002060"/>
                <w:sz w:val="24"/>
                <w:szCs w:val="24"/>
              </w:rPr>
            </w:pPr>
            <w:r>
              <w:rPr>
                <w:rFonts w:cstheme="minorHAnsi"/>
                <w:color w:val="002060"/>
                <w:sz w:val="24"/>
                <w:szCs w:val="24"/>
              </w:rPr>
              <w:t>L</w:t>
            </w:r>
            <w:r w:rsidRPr="007C43E2">
              <w:rPr>
                <w:rFonts w:cstheme="minorHAnsi"/>
                <w:color w:val="002060"/>
                <w:sz w:val="24"/>
                <w:szCs w:val="24"/>
              </w:rPr>
              <w:t>aboratoare/compartimente</w:t>
            </w:r>
            <w:r>
              <w:rPr>
                <w:rFonts w:cstheme="minorHAnsi"/>
                <w:color w:val="002060"/>
                <w:sz w:val="24"/>
                <w:szCs w:val="24"/>
              </w:rPr>
              <w:t>le</w:t>
            </w:r>
            <w:r w:rsidRPr="007C43E2">
              <w:rPr>
                <w:rFonts w:cstheme="minorHAnsi"/>
                <w:color w:val="002060"/>
                <w:sz w:val="24"/>
                <w:szCs w:val="24"/>
              </w:rPr>
              <w:t xml:space="preserve"> de microbiologie </w:t>
            </w:r>
            <w:r>
              <w:rPr>
                <w:rFonts w:cstheme="minorHAnsi"/>
                <w:color w:val="002060"/>
                <w:sz w:val="24"/>
                <w:szCs w:val="24"/>
              </w:rPr>
              <w:t>din unitatea sanitară</w:t>
            </w:r>
            <w:r w:rsidRPr="00816E34">
              <w:rPr>
                <w:rFonts w:cstheme="minorHAnsi"/>
                <w:color w:val="002060"/>
                <w:sz w:val="24"/>
                <w:szCs w:val="24"/>
              </w:rPr>
              <w:t xml:space="preserve"> dețin autorizație de funcționare</w:t>
            </w:r>
            <w:r>
              <w:rPr>
                <w:rFonts w:cstheme="minorHAnsi"/>
                <w:color w:val="002060"/>
                <w:sz w:val="24"/>
                <w:szCs w:val="24"/>
              </w:rPr>
              <w:t>,</w:t>
            </w:r>
            <w:r w:rsidRPr="00816E34">
              <w:rPr>
                <w:rFonts w:cstheme="minorHAnsi"/>
                <w:color w:val="002060"/>
                <w:sz w:val="24"/>
                <w:szCs w:val="24"/>
              </w:rPr>
              <w:t xml:space="preserve"> precum și certificat de acreditare în conformitate cu standardul SR EN ISO 15189 – ”Laboratoare medicale”, </w:t>
            </w:r>
            <w:proofErr w:type="spellStart"/>
            <w:r w:rsidRPr="00816E34">
              <w:rPr>
                <w:rFonts w:cstheme="minorHAnsi"/>
                <w:color w:val="002060"/>
                <w:sz w:val="24"/>
                <w:szCs w:val="24"/>
              </w:rPr>
              <w:t>însoţit</w:t>
            </w:r>
            <w:proofErr w:type="spellEnd"/>
            <w:r w:rsidRPr="00816E34">
              <w:rPr>
                <w:rFonts w:cstheme="minorHAnsi"/>
                <w:color w:val="002060"/>
                <w:sz w:val="24"/>
                <w:szCs w:val="24"/>
              </w:rPr>
              <w:t xml:space="preserve"> de anexa care cuprinde lista analizelor medicale de laborator pentru care laboratorul este acreditat:</w:t>
            </w:r>
          </w:p>
          <w:p w14:paraId="2B4E2A21" w14:textId="77777777" w:rsidR="00C82918" w:rsidRDefault="00C82918" w:rsidP="00C82918">
            <w:pPr>
              <w:spacing w:before="60"/>
              <w:jc w:val="both"/>
              <w:rPr>
                <w:rFonts w:cstheme="minorHAnsi"/>
                <w:b/>
                <w:bCs/>
                <w:color w:val="002060"/>
                <w:sz w:val="24"/>
                <w:szCs w:val="24"/>
              </w:rPr>
            </w:pPr>
          </w:p>
          <w:p w14:paraId="70B2F76C" w14:textId="77777777" w:rsidR="00C82918" w:rsidRPr="007C43E2" w:rsidRDefault="00C82918" w:rsidP="00C82918">
            <w:pPr>
              <w:pStyle w:val="ListParagraph"/>
              <w:numPr>
                <w:ilvl w:val="0"/>
                <w:numId w:val="4"/>
              </w:numPr>
              <w:spacing w:before="60"/>
              <w:contextualSpacing w:val="0"/>
              <w:jc w:val="both"/>
              <w:rPr>
                <w:rFonts w:cstheme="minorHAnsi"/>
                <w:color w:val="002060"/>
                <w:sz w:val="24"/>
                <w:szCs w:val="24"/>
              </w:rPr>
            </w:pPr>
            <w:r w:rsidRPr="007C43E2">
              <w:rPr>
                <w:rFonts w:cstheme="minorHAnsi"/>
                <w:color w:val="002060"/>
                <w:sz w:val="24"/>
                <w:szCs w:val="24"/>
              </w:rPr>
              <w:t xml:space="preserve">Pentru situația în care unitatea sanitară deține autorizație de funcționare, precum și certificat de acreditare în conformitate cu standardul SR EN ISO 15189 – ”Laboratoare medicale” pentru laboratorul/compartimentul de microbiologie - </w:t>
            </w:r>
            <w:r>
              <w:rPr>
                <w:rFonts w:cstheme="minorHAnsi"/>
                <w:color w:val="002060"/>
                <w:sz w:val="24"/>
                <w:szCs w:val="24"/>
              </w:rPr>
              <w:t>1</w:t>
            </w:r>
            <w:r w:rsidRPr="007C43E2">
              <w:rPr>
                <w:rFonts w:cstheme="minorHAnsi"/>
                <w:color w:val="002060"/>
                <w:sz w:val="24"/>
                <w:szCs w:val="24"/>
              </w:rPr>
              <w:t xml:space="preserve"> punct</w:t>
            </w:r>
            <w:r>
              <w:rPr>
                <w:rFonts w:cstheme="minorHAnsi"/>
                <w:color w:val="002060"/>
                <w:sz w:val="24"/>
                <w:szCs w:val="24"/>
              </w:rPr>
              <w:t>e</w:t>
            </w:r>
          </w:p>
          <w:p w14:paraId="1CCAD65C" w14:textId="77777777" w:rsidR="00C82918" w:rsidRPr="009B4A2E" w:rsidRDefault="00C82918" w:rsidP="00C82918">
            <w:pPr>
              <w:pStyle w:val="ListParagraph"/>
              <w:numPr>
                <w:ilvl w:val="0"/>
                <w:numId w:val="4"/>
              </w:numPr>
              <w:spacing w:before="60"/>
              <w:contextualSpacing w:val="0"/>
              <w:jc w:val="both"/>
              <w:rPr>
                <w:rFonts w:cstheme="minorHAnsi"/>
                <w:color w:val="002060"/>
                <w:sz w:val="24"/>
                <w:szCs w:val="24"/>
              </w:rPr>
            </w:pPr>
            <w:r w:rsidRPr="007C43E2">
              <w:rPr>
                <w:rFonts w:cstheme="minorHAnsi"/>
                <w:color w:val="002060"/>
                <w:sz w:val="24"/>
                <w:szCs w:val="24"/>
              </w:rPr>
              <w:t>Pentru situația în care unitatea sanitară NU deține autorizație de funcționare, precum și certificat de acreditare în conformitate cu standardul</w:t>
            </w:r>
            <w:r w:rsidRPr="009B4A2E">
              <w:rPr>
                <w:rFonts w:cstheme="minorHAnsi"/>
                <w:color w:val="002060"/>
                <w:sz w:val="24"/>
                <w:szCs w:val="24"/>
              </w:rPr>
              <w:t xml:space="preserve"> SR EN ISO 15189 – ”Laboratoare medicale” pentru laboratorul/compartimentul de microbiologie – 0 puncte</w:t>
            </w:r>
          </w:p>
          <w:p w14:paraId="2C8E3F18" w14:textId="77777777" w:rsidR="00C82918" w:rsidRDefault="00C82918" w:rsidP="00C82918">
            <w:pPr>
              <w:spacing w:before="60"/>
              <w:jc w:val="both"/>
              <w:rPr>
                <w:rFonts w:cstheme="minorHAnsi"/>
                <w:b/>
                <w:bCs/>
                <w:color w:val="002060"/>
                <w:sz w:val="24"/>
                <w:szCs w:val="24"/>
              </w:rPr>
            </w:pPr>
          </w:p>
          <w:p w14:paraId="4B8F29BC" w14:textId="77777777" w:rsidR="00C82918" w:rsidRPr="00C82918" w:rsidRDefault="00C82918" w:rsidP="00C82918">
            <w:pPr>
              <w:spacing w:before="60"/>
              <w:jc w:val="both"/>
              <w:rPr>
                <w:rFonts w:cstheme="minorHAnsi"/>
                <w:b/>
                <w:bCs/>
                <w:color w:val="002060"/>
                <w:sz w:val="24"/>
                <w:szCs w:val="24"/>
              </w:rPr>
            </w:pPr>
          </w:p>
        </w:tc>
        <w:tc>
          <w:tcPr>
            <w:tcW w:w="1260" w:type="dxa"/>
            <w:shd w:val="clear" w:color="auto" w:fill="auto"/>
          </w:tcPr>
          <w:p w14:paraId="4E40E6F0" w14:textId="3FAD8EA0" w:rsidR="00C82918" w:rsidRPr="00C82918" w:rsidRDefault="00F94F63" w:rsidP="00C82918">
            <w:pPr>
              <w:spacing w:before="60"/>
              <w:jc w:val="both"/>
              <w:rPr>
                <w:rFonts w:cstheme="minorHAnsi"/>
                <w:color w:val="002060"/>
                <w:sz w:val="24"/>
                <w:szCs w:val="24"/>
              </w:rPr>
            </w:pPr>
            <w:r>
              <w:rPr>
                <w:rFonts w:cstheme="minorHAnsi"/>
                <w:color w:val="002060"/>
                <w:sz w:val="24"/>
                <w:szCs w:val="24"/>
              </w:rPr>
              <w:t>DA/NU</w:t>
            </w:r>
          </w:p>
        </w:tc>
        <w:tc>
          <w:tcPr>
            <w:tcW w:w="1530" w:type="dxa"/>
            <w:shd w:val="clear" w:color="auto" w:fill="auto"/>
          </w:tcPr>
          <w:p w14:paraId="2AE876A1"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331BD87A" w14:textId="77777777" w:rsidR="00C82918" w:rsidRPr="00C82918" w:rsidRDefault="00C82918" w:rsidP="00C82918">
            <w:pPr>
              <w:spacing w:before="60"/>
              <w:jc w:val="both"/>
              <w:rPr>
                <w:rFonts w:cstheme="minorHAnsi"/>
                <w:color w:val="002060"/>
                <w:sz w:val="24"/>
                <w:szCs w:val="24"/>
              </w:rPr>
            </w:pPr>
          </w:p>
        </w:tc>
      </w:tr>
      <w:tr w:rsidR="00C82918" w:rsidRPr="0035115C" w14:paraId="5C3C174D" w14:textId="77777777" w:rsidTr="00DB360D">
        <w:trPr>
          <w:tblHeader/>
        </w:trPr>
        <w:tc>
          <w:tcPr>
            <w:tcW w:w="3479" w:type="dxa"/>
            <w:shd w:val="clear" w:color="auto" w:fill="auto"/>
          </w:tcPr>
          <w:p w14:paraId="5DB2D28C" w14:textId="0D140B23" w:rsidR="00C82918" w:rsidRPr="00C82918" w:rsidRDefault="00C82918" w:rsidP="00C82918">
            <w:pPr>
              <w:spacing w:before="60"/>
              <w:jc w:val="both"/>
              <w:rPr>
                <w:rFonts w:cstheme="minorHAnsi"/>
                <w:color w:val="002060"/>
                <w:sz w:val="24"/>
                <w:szCs w:val="24"/>
              </w:rPr>
            </w:pPr>
            <w:r w:rsidRPr="00293A1C">
              <w:rPr>
                <w:rFonts w:cstheme="minorHAnsi"/>
                <w:color w:val="002060"/>
                <w:sz w:val="24"/>
                <w:szCs w:val="24"/>
              </w:rPr>
              <w:lastRenderedPageBreak/>
              <w:t>Subcriteriul 1.</w:t>
            </w:r>
            <w:r>
              <w:rPr>
                <w:rFonts w:cstheme="minorHAnsi"/>
                <w:color w:val="002060"/>
                <w:sz w:val="24"/>
                <w:szCs w:val="24"/>
              </w:rPr>
              <w:t>6</w:t>
            </w:r>
            <w:r w:rsidRPr="00293A1C">
              <w:rPr>
                <w:rFonts w:cstheme="minorHAnsi"/>
                <w:color w:val="002060"/>
                <w:sz w:val="24"/>
                <w:szCs w:val="24"/>
              </w:rPr>
              <w:t>. Capacitatea laboratorului/compartimentului de microbiologie – resursa umană disponibilă (medici,</w:t>
            </w:r>
            <w:r>
              <w:rPr>
                <w:rFonts w:cstheme="minorHAnsi"/>
                <w:color w:val="002060"/>
                <w:sz w:val="24"/>
                <w:szCs w:val="24"/>
              </w:rPr>
              <w:t xml:space="preserve"> </w:t>
            </w:r>
            <w:proofErr w:type="spellStart"/>
            <w:r>
              <w:rPr>
                <w:rFonts w:cstheme="minorHAnsi"/>
                <w:color w:val="002060"/>
                <w:sz w:val="24"/>
                <w:szCs w:val="24"/>
              </w:rPr>
              <w:t>asistenti</w:t>
            </w:r>
            <w:proofErr w:type="spellEnd"/>
            <w:r>
              <w:rPr>
                <w:rFonts w:cstheme="minorHAnsi"/>
                <w:color w:val="002060"/>
                <w:sz w:val="24"/>
                <w:szCs w:val="24"/>
              </w:rPr>
              <w:t xml:space="preserve"> medicali</w:t>
            </w:r>
            <w:r w:rsidRPr="00293A1C">
              <w:rPr>
                <w:rFonts w:cstheme="minorHAnsi"/>
                <w:color w:val="002060"/>
                <w:sz w:val="24"/>
                <w:szCs w:val="24"/>
              </w:rPr>
              <w:t xml:space="preserve"> biologi, chimiști, biochimiști, etc) </w:t>
            </w:r>
          </w:p>
        </w:tc>
        <w:tc>
          <w:tcPr>
            <w:tcW w:w="6056" w:type="dxa"/>
            <w:shd w:val="clear" w:color="auto" w:fill="auto"/>
          </w:tcPr>
          <w:p w14:paraId="54FC06B2" w14:textId="77777777" w:rsidR="00C82918" w:rsidRPr="00D815D1" w:rsidRDefault="00C82918" w:rsidP="00C82918">
            <w:pPr>
              <w:spacing w:before="60"/>
              <w:jc w:val="both"/>
              <w:rPr>
                <w:rFonts w:cstheme="minorHAnsi"/>
                <w:b/>
                <w:bCs/>
                <w:color w:val="002060"/>
                <w:sz w:val="24"/>
                <w:szCs w:val="24"/>
              </w:rPr>
            </w:pPr>
            <w:r w:rsidRPr="00D815D1">
              <w:rPr>
                <w:rFonts w:cstheme="minorHAnsi"/>
                <w:b/>
                <w:bCs/>
                <w:color w:val="002060"/>
                <w:sz w:val="24"/>
                <w:szCs w:val="24"/>
              </w:rPr>
              <w:t>Existenta resursei umane care va utiliza noile echipamente/tehnologii</w:t>
            </w:r>
          </w:p>
          <w:p w14:paraId="6399B15B" w14:textId="77777777" w:rsidR="00C82918" w:rsidRPr="00D815D1" w:rsidRDefault="00C82918" w:rsidP="00C82918">
            <w:pPr>
              <w:pStyle w:val="ListParagraph"/>
              <w:numPr>
                <w:ilvl w:val="0"/>
                <w:numId w:val="15"/>
              </w:numPr>
              <w:spacing w:before="60"/>
              <w:contextualSpacing w:val="0"/>
              <w:jc w:val="both"/>
              <w:rPr>
                <w:rFonts w:cstheme="minorHAnsi"/>
                <w:color w:val="002060"/>
                <w:sz w:val="24"/>
                <w:szCs w:val="24"/>
              </w:rPr>
            </w:pPr>
            <w:r w:rsidRPr="00D815D1">
              <w:rPr>
                <w:rFonts w:cstheme="minorHAnsi"/>
                <w:color w:val="002060"/>
                <w:sz w:val="24"/>
                <w:szCs w:val="24"/>
              </w:rPr>
              <w:t>Unitatea sanitară are, la momentul depunerii cererii de finanțare, personal de specialitate medical si paramedical  (ex. medici, asistenți medicali biologi, chimiști, biochimiști, etc etc.) pentru utilizarea infrastructurii și, daca este cazul, pentru utilizarea tehnologiei pe care o achiziționează (laboratoarele/compartimentele de microbiologie) - 3 puncte</w:t>
            </w:r>
          </w:p>
          <w:p w14:paraId="1A35CFF8" w14:textId="77777777" w:rsidR="00C82918" w:rsidRPr="00D815D1" w:rsidRDefault="00C82918" w:rsidP="00C82918">
            <w:pPr>
              <w:pStyle w:val="ListParagraph"/>
              <w:numPr>
                <w:ilvl w:val="0"/>
                <w:numId w:val="15"/>
              </w:numPr>
              <w:spacing w:before="60"/>
              <w:contextualSpacing w:val="0"/>
              <w:jc w:val="both"/>
              <w:rPr>
                <w:rFonts w:cstheme="minorHAnsi"/>
                <w:color w:val="002060"/>
                <w:sz w:val="24"/>
                <w:szCs w:val="24"/>
              </w:rPr>
            </w:pPr>
            <w:r w:rsidRPr="00D815D1">
              <w:rPr>
                <w:rFonts w:cstheme="minorHAnsi"/>
                <w:color w:val="002060"/>
                <w:sz w:val="24"/>
                <w:szCs w:val="24"/>
              </w:rPr>
              <w:t>unitatea sanitară NU are, la momentul depunerii cererii de finanțare, personal de specialitate medical si paramedical  (medici, asistenți medicali biologi, chimiști, biochimiști, etc) pentru utilizarea infrastructurii și, daca este cazul, pentru utilizarea tehnologiei pe care o achiziționează (laboratoarele/compartimentele de microbiologie)  – 0 puncte</w:t>
            </w:r>
          </w:p>
          <w:p w14:paraId="30442B96" w14:textId="77777777" w:rsidR="00C82918" w:rsidRPr="00C82918" w:rsidRDefault="00C82918" w:rsidP="00C82918">
            <w:pPr>
              <w:spacing w:before="60"/>
              <w:jc w:val="both"/>
              <w:rPr>
                <w:rFonts w:cstheme="minorHAnsi"/>
                <w:b/>
                <w:bCs/>
                <w:color w:val="002060"/>
                <w:sz w:val="24"/>
                <w:szCs w:val="24"/>
              </w:rPr>
            </w:pPr>
          </w:p>
        </w:tc>
        <w:tc>
          <w:tcPr>
            <w:tcW w:w="1260" w:type="dxa"/>
            <w:shd w:val="clear" w:color="auto" w:fill="auto"/>
          </w:tcPr>
          <w:p w14:paraId="4248F475" w14:textId="52295499" w:rsidR="00C82918" w:rsidRPr="00C82918" w:rsidRDefault="00F94F63" w:rsidP="00F94F63">
            <w:pPr>
              <w:spacing w:before="60"/>
              <w:jc w:val="both"/>
              <w:rPr>
                <w:rFonts w:cstheme="minorHAnsi"/>
                <w:color w:val="002060"/>
                <w:sz w:val="24"/>
                <w:szCs w:val="24"/>
              </w:rPr>
            </w:pPr>
            <w:r>
              <w:rPr>
                <w:rFonts w:cstheme="minorHAnsi"/>
                <w:color w:val="002060"/>
                <w:sz w:val="24"/>
                <w:szCs w:val="24"/>
              </w:rPr>
              <w:t>DA/NU</w:t>
            </w:r>
          </w:p>
        </w:tc>
        <w:tc>
          <w:tcPr>
            <w:tcW w:w="1530" w:type="dxa"/>
            <w:shd w:val="clear" w:color="auto" w:fill="auto"/>
          </w:tcPr>
          <w:p w14:paraId="03D6F39D"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684C8FF8" w14:textId="77777777" w:rsidR="00C82918" w:rsidRPr="00C82918" w:rsidRDefault="00C82918" w:rsidP="00C82918">
            <w:pPr>
              <w:spacing w:before="60"/>
              <w:jc w:val="both"/>
              <w:rPr>
                <w:rFonts w:cstheme="minorHAnsi"/>
                <w:color w:val="002060"/>
                <w:sz w:val="24"/>
                <w:szCs w:val="24"/>
              </w:rPr>
            </w:pPr>
          </w:p>
        </w:tc>
      </w:tr>
      <w:tr w:rsidR="00C82918" w:rsidRPr="0035115C" w14:paraId="418AE723" w14:textId="77777777" w:rsidTr="00DB360D">
        <w:trPr>
          <w:tblHeader/>
        </w:trPr>
        <w:tc>
          <w:tcPr>
            <w:tcW w:w="3479" w:type="dxa"/>
            <w:shd w:val="clear" w:color="auto" w:fill="auto"/>
          </w:tcPr>
          <w:p w14:paraId="577F9876" w14:textId="63F16CBB" w:rsidR="00C82918" w:rsidRPr="00C82918" w:rsidRDefault="00C82918" w:rsidP="00C82918">
            <w:pPr>
              <w:spacing w:before="60"/>
              <w:jc w:val="both"/>
              <w:rPr>
                <w:rFonts w:cstheme="minorHAnsi"/>
                <w:color w:val="002060"/>
                <w:sz w:val="24"/>
                <w:szCs w:val="24"/>
              </w:rPr>
            </w:pPr>
            <w:r w:rsidRPr="00D815D1">
              <w:rPr>
                <w:rFonts w:cstheme="minorHAnsi"/>
                <w:color w:val="002060"/>
                <w:sz w:val="24"/>
                <w:szCs w:val="24"/>
              </w:rPr>
              <w:lastRenderedPageBreak/>
              <w:t>Subcriteriul 4.3. Raportul dintre costul investiției/ capacitatea tehnică a laboratoarelor/compartimentelor de microbiologie</w:t>
            </w:r>
          </w:p>
        </w:tc>
        <w:tc>
          <w:tcPr>
            <w:tcW w:w="6056" w:type="dxa"/>
            <w:shd w:val="clear" w:color="auto" w:fill="auto"/>
          </w:tcPr>
          <w:p w14:paraId="3FE52C8F" w14:textId="77777777" w:rsidR="00C82918" w:rsidRPr="00D815D1" w:rsidRDefault="00C82918" w:rsidP="00C82918">
            <w:pPr>
              <w:spacing w:before="60"/>
              <w:jc w:val="both"/>
              <w:rPr>
                <w:rFonts w:cstheme="minorHAnsi"/>
                <w:color w:val="002060"/>
                <w:sz w:val="24"/>
                <w:szCs w:val="24"/>
              </w:rPr>
            </w:pPr>
            <w:r w:rsidRPr="00D815D1">
              <w:rPr>
                <w:rFonts w:cstheme="minorHAnsi"/>
                <w:color w:val="002060"/>
                <w:sz w:val="24"/>
                <w:szCs w:val="24"/>
              </w:rPr>
              <w:t>Punctajul se va acorda astfel:</w:t>
            </w:r>
          </w:p>
          <w:p w14:paraId="55EB2FA2" w14:textId="77777777" w:rsidR="00C82918" w:rsidRPr="00D815D1" w:rsidRDefault="00C82918" w:rsidP="00C82918">
            <w:pPr>
              <w:pStyle w:val="ListParagraph"/>
              <w:numPr>
                <w:ilvl w:val="0"/>
                <w:numId w:val="6"/>
              </w:numPr>
              <w:spacing w:before="60"/>
              <w:contextualSpacing w:val="0"/>
              <w:jc w:val="both"/>
              <w:rPr>
                <w:rFonts w:cstheme="minorHAnsi"/>
                <w:color w:val="002060"/>
                <w:sz w:val="24"/>
                <w:szCs w:val="24"/>
              </w:rPr>
            </w:pPr>
            <w:r w:rsidRPr="00D815D1">
              <w:rPr>
                <w:rFonts w:cstheme="minorHAnsi"/>
                <w:color w:val="002060"/>
                <w:sz w:val="24"/>
                <w:szCs w:val="24"/>
              </w:rPr>
              <w:t>Proiectul cu cea mai mică valoare a raportului dintre costul investiției/</w:t>
            </w:r>
            <w:r w:rsidRPr="00D815D1">
              <w:t xml:space="preserve"> </w:t>
            </w:r>
            <w:r w:rsidRPr="00D815D1">
              <w:rPr>
                <w:rFonts w:cstheme="minorHAnsi"/>
                <w:color w:val="002060"/>
                <w:sz w:val="24"/>
                <w:szCs w:val="24"/>
              </w:rPr>
              <w:t>capacitatea tehnică a laboratoarelor/compartimentelor de microbiologie (numărul anual de probe propus) care fac obiectul investiției în cadrul proiectului primește 4 puncte;</w:t>
            </w:r>
          </w:p>
          <w:p w14:paraId="3A8F30D8" w14:textId="77777777" w:rsidR="00C82918" w:rsidRPr="00D815D1" w:rsidRDefault="00C82918" w:rsidP="00C82918">
            <w:pPr>
              <w:pStyle w:val="ListParagraph"/>
              <w:numPr>
                <w:ilvl w:val="0"/>
                <w:numId w:val="6"/>
              </w:numPr>
              <w:spacing w:before="60"/>
              <w:contextualSpacing w:val="0"/>
              <w:jc w:val="both"/>
              <w:rPr>
                <w:rFonts w:cstheme="minorHAnsi"/>
                <w:color w:val="002060"/>
                <w:sz w:val="24"/>
                <w:szCs w:val="24"/>
              </w:rPr>
            </w:pPr>
            <w:r w:rsidRPr="00D815D1">
              <w:rPr>
                <w:rFonts w:cstheme="minorHAnsi"/>
                <w:color w:val="002060"/>
                <w:sz w:val="24"/>
                <w:szCs w:val="24"/>
              </w:rPr>
              <w:t>Restul proiectelor vor primi punctajul după formula:</w:t>
            </w:r>
          </w:p>
          <w:p w14:paraId="2251A3E4" w14:textId="77777777" w:rsidR="00C82918" w:rsidRPr="00D815D1" w:rsidRDefault="00C82918" w:rsidP="00C82918">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proiect investiție minimă</m:t>
                    </m:r>
                  </m:num>
                  <m:den>
                    <m:r>
                      <w:rPr>
                        <w:rFonts w:ascii="Cambria Math" w:hAnsi="Cambria Math" w:cstheme="minorHAnsi"/>
                        <w:color w:val="002060"/>
                        <w:sz w:val="24"/>
                        <w:szCs w:val="24"/>
                      </w:rPr>
                      <m:t>Valoare proiect  verificat</m:t>
                    </m:r>
                  </m:den>
                </m:f>
                <m:r>
                  <w:rPr>
                    <w:rFonts w:ascii="Cambria Math" w:hAnsi="Cambria Math" w:cstheme="minorHAnsi"/>
                    <w:color w:val="002060"/>
                    <w:sz w:val="24"/>
                    <w:szCs w:val="24"/>
                  </w:rPr>
                  <m:t>×4 p</m:t>
                </m:r>
              </m:oMath>
            </m:oMathPara>
          </w:p>
          <w:p w14:paraId="31091801" w14:textId="77777777" w:rsidR="00C82918" w:rsidRPr="00D815D1" w:rsidRDefault="00C82918" w:rsidP="00C82918">
            <w:pPr>
              <w:spacing w:before="60"/>
              <w:jc w:val="both"/>
              <w:rPr>
                <w:rFonts w:cstheme="minorHAnsi"/>
                <w:color w:val="002060"/>
                <w:sz w:val="24"/>
                <w:szCs w:val="24"/>
              </w:rPr>
            </w:pPr>
          </w:p>
          <w:p w14:paraId="44EA9E5A" w14:textId="77777777" w:rsidR="00C82918" w:rsidRPr="00D815D1" w:rsidRDefault="00C82918" w:rsidP="00C82918">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815D1">
              <w:rPr>
                <w:rFonts w:cstheme="minorHAnsi"/>
                <w:color w:val="002060"/>
                <w:sz w:val="24"/>
                <w:szCs w:val="24"/>
              </w:rPr>
              <w:t xml:space="preserve"> – punctaj proiect</w:t>
            </w:r>
          </w:p>
          <w:p w14:paraId="77C9C12D" w14:textId="77777777" w:rsidR="00C82918" w:rsidRPr="00D815D1" w:rsidRDefault="00C82918" w:rsidP="00C82918">
            <w:pPr>
              <w:spacing w:before="60"/>
              <w:jc w:val="both"/>
              <w:rPr>
                <w:rFonts w:cstheme="minorHAnsi"/>
                <w:color w:val="002060"/>
                <w:sz w:val="24"/>
                <w:szCs w:val="24"/>
              </w:rPr>
            </w:pPr>
            <w:r w:rsidRPr="00D815D1">
              <w:rPr>
                <w:rFonts w:cstheme="minorHAnsi"/>
                <w:color w:val="002060"/>
                <w:sz w:val="24"/>
                <w:szCs w:val="24"/>
              </w:rPr>
              <w:t>Valoare proiect minimă - valoarea cea mai mică per investiție propusă în cadrul proiectelor depuse</w:t>
            </w:r>
          </w:p>
          <w:p w14:paraId="1204DD6D" w14:textId="77777777" w:rsidR="00C82918" w:rsidRPr="00D815D1" w:rsidRDefault="00C82918" w:rsidP="00C82918">
            <w:pPr>
              <w:spacing w:before="60"/>
              <w:jc w:val="both"/>
              <w:rPr>
                <w:rFonts w:eastAsiaTheme="minorEastAsia" w:cstheme="minorHAnsi"/>
                <w:color w:val="002060"/>
                <w:sz w:val="24"/>
                <w:szCs w:val="24"/>
              </w:rPr>
            </w:pPr>
            <w:r w:rsidRPr="00D815D1">
              <w:rPr>
                <w:rFonts w:eastAsiaTheme="minorEastAsia" w:cstheme="minorHAnsi"/>
                <w:color w:val="002060"/>
                <w:sz w:val="24"/>
                <w:szCs w:val="24"/>
              </w:rPr>
              <w:t xml:space="preserve">Valoare </w:t>
            </w:r>
            <w:r w:rsidRPr="00D815D1">
              <w:rPr>
                <w:rFonts w:cstheme="minorHAnsi"/>
                <w:color w:val="002060"/>
                <w:sz w:val="24"/>
                <w:szCs w:val="24"/>
              </w:rPr>
              <w:t>proiect verificat</w:t>
            </w:r>
            <w:r w:rsidRPr="00D815D1">
              <w:rPr>
                <w:rFonts w:eastAsiaTheme="minorEastAsia" w:cstheme="minorHAnsi"/>
                <w:color w:val="002060"/>
                <w:sz w:val="24"/>
                <w:szCs w:val="24"/>
              </w:rPr>
              <w:t xml:space="preserve">  - valoarea proiectului verificat</w:t>
            </w:r>
          </w:p>
          <w:p w14:paraId="5FAF5EA9" w14:textId="77777777" w:rsidR="00C82918" w:rsidRPr="00D815D1" w:rsidRDefault="00C82918" w:rsidP="00C82918">
            <w:pPr>
              <w:rPr>
                <w:rFonts w:eastAsiaTheme="minorEastAsia" w:cstheme="minorHAnsi"/>
                <w:color w:val="002060"/>
                <w:sz w:val="24"/>
                <w:szCs w:val="24"/>
              </w:rPr>
            </w:pPr>
          </w:p>
          <w:p w14:paraId="5508BE9B" w14:textId="77777777" w:rsidR="00C82918" w:rsidRPr="00C82918" w:rsidRDefault="00C82918" w:rsidP="00C82918">
            <w:pPr>
              <w:spacing w:before="60"/>
              <w:jc w:val="both"/>
              <w:rPr>
                <w:rFonts w:cstheme="minorHAnsi"/>
                <w:b/>
                <w:bCs/>
                <w:color w:val="002060"/>
                <w:sz w:val="24"/>
                <w:szCs w:val="24"/>
              </w:rPr>
            </w:pPr>
          </w:p>
        </w:tc>
        <w:tc>
          <w:tcPr>
            <w:tcW w:w="1260" w:type="dxa"/>
            <w:shd w:val="clear" w:color="auto" w:fill="auto"/>
          </w:tcPr>
          <w:p w14:paraId="4B85350C" w14:textId="7736E156" w:rsidR="00C82918" w:rsidRPr="00C82918" w:rsidRDefault="00F94F63" w:rsidP="00C82918">
            <w:pPr>
              <w:spacing w:before="60"/>
              <w:jc w:val="both"/>
              <w:rPr>
                <w:rFonts w:cstheme="minorHAnsi"/>
                <w:color w:val="002060"/>
                <w:sz w:val="24"/>
                <w:szCs w:val="24"/>
              </w:rPr>
            </w:pPr>
            <w:r>
              <w:rPr>
                <w:rFonts w:cstheme="minorHAnsi"/>
                <w:color w:val="002060"/>
                <w:sz w:val="24"/>
                <w:szCs w:val="24"/>
              </w:rPr>
              <w:t>Valoare</w:t>
            </w:r>
          </w:p>
        </w:tc>
        <w:tc>
          <w:tcPr>
            <w:tcW w:w="1530" w:type="dxa"/>
            <w:shd w:val="clear" w:color="auto" w:fill="auto"/>
          </w:tcPr>
          <w:p w14:paraId="5050E70C" w14:textId="77777777" w:rsidR="00C82918" w:rsidRPr="00C82918" w:rsidRDefault="00C82918" w:rsidP="00C82918">
            <w:pPr>
              <w:spacing w:before="60"/>
              <w:jc w:val="both"/>
              <w:rPr>
                <w:rFonts w:cstheme="minorHAnsi"/>
                <w:color w:val="002060"/>
                <w:sz w:val="24"/>
                <w:szCs w:val="24"/>
              </w:rPr>
            </w:pPr>
          </w:p>
        </w:tc>
        <w:tc>
          <w:tcPr>
            <w:tcW w:w="1980" w:type="dxa"/>
            <w:shd w:val="clear" w:color="auto" w:fill="auto"/>
          </w:tcPr>
          <w:p w14:paraId="4ABCA175" w14:textId="77777777" w:rsidR="00C82918" w:rsidRPr="00C82918" w:rsidRDefault="00C82918" w:rsidP="00C82918">
            <w:pPr>
              <w:spacing w:before="60"/>
              <w:jc w:val="both"/>
              <w:rPr>
                <w:rFonts w:cstheme="minorHAnsi"/>
                <w:color w:val="002060"/>
                <w:sz w:val="24"/>
                <w:szCs w:val="24"/>
              </w:rPr>
            </w:pPr>
          </w:p>
        </w:tc>
      </w:tr>
    </w:tbl>
    <w:p w14:paraId="352B2286" w14:textId="77777777" w:rsidR="000F69E2" w:rsidRPr="0035115C" w:rsidRDefault="000F69E2" w:rsidP="00C26D35">
      <w:pPr>
        <w:jc w:val="both"/>
        <w:rPr>
          <w:color w:val="002060"/>
        </w:rPr>
      </w:pPr>
    </w:p>
    <w:sectPr w:rsidR="000F69E2" w:rsidRPr="0035115C" w:rsidSect="00335AEA">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0495F" w14:textId="77777777" w:rsidR="00335AEA" w:rsidRDefault="00335AEA" w:rsidP="000F69E2">
      <w:pPr>
        <w:spacing w:after="0" w:line="240" w:lineRule="auto"/>
      </w:pPr>
      <w:r>
        <w:separator/>
      </w:r>
    </w:p>
  </w:endnote>
  <w:endnote w:type="continuationSeparator" w:id="0">
    <w:p w14:paraId="7A3CF9BF" w14:textId="77777777" w:rsidR="00335AEA" w:rsidRDefault="00335AEA" w:rsidP="000F6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7E036" w14:textId="77777777" w:rsidR="00335AEA" w:rsidRDefault="00335AEA" w:rsidP="000F69E2">
      <w:pPr>
        <w:spacing w:after="0" w:line="240" w:lineRule="auto"/>
      </w:pPr>
      <w:r>
        <w:separator/>
      </w:r>
    </w:p>
  </w:footnote>
  <w:footnote w:type="continuationSeparator" w:id="0">
    <w:p w14:paraId="44FB3B2A" w14:textId="77777777" w:rsidR="00335AEA" w:rsidRDefault="00335AEA" w:rsidP="000F6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93627" w14:textId="46197EDF" w:rsidR="000F69E2" w:rsidRPr="00F21ED6" w:rsidRDefault="006F3F0E" w:rsidP="000F69E2">
    <w:pPr>
      <w:spacing w:before="60" w:after="0" w:line="240" w:lineRule="auto"/>
      <w:ind w:right="120"/>
      <w:jc w:val="center"/>
      <w:rPr>
        <w:rFonts w:cstheme="minorHAnsi"/>
        <w:b/>
        <w:bCs/>
        <w:color w:val="002060"/>
        <w:sz w:val="24"/>
        <w:szCs w:val="24"/>
      </w:rPr>
    </w:pPr>
    <w:r w:rsidRPr="006F3F0E">
      <w:rPr>
        <w:rFonts w:cstheme="minorHAnsi"/>
        <w:b/>
        <w:bCs/>
        <w:color w:val="002060"/>
        <w:kern w:val="0"/>
        <w:sz w:val="24"/>
        <w:szCs w:val="24"/>
        <w14:ligatures w14:val="none"/>
      </w:rPr>
      <w:t>Ghidul solicitantului: Investiții în infrastructura laboratoarelor de microbiologie din cadrul unităților sanitare publice</w:t>
    </w:r>
  </w:p>
  <w:p w14:paraId="52298EC9" w14:textId="77777777" w:rsidR="000F69E2" w:rsidRDefault="000F6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2B2"/>
    <w:multiLevelType w:val="hybridMultilevel"/>
    <w:tmpl w:val="B6F4507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FE24F50"/>
    <w:multiLevelType w:val="hybridMultilevel"/>
    <w:tmpl w:val="42182770"/>
    <w:lvl w:ilvl="0" w:tplc="53D2065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8636750"/>
    <w:multiLevelType w:val="hybridMultilevel"/>
    <w:tmpl w:val="7004DA1C"/>
    <w:lvl w:ilvl="0" w:tplc="5A584B7C">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673E0A2A"/>
    <w:multiLevelType w:val="hybridMultilevel"/>
    <w:tmpl w:val="56CE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0EB335B"/>
    <w:multiLevelType w:val="hybridMultilevel"/>
    <w:tmpl w:val="D8225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DB2740"/>
    <w:multiLevelType w:val="hybridMultilevel"/>
    <w:tmpl w:val="F6A81F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3958232">
    <w:abstractNumId w:val="3"/>
  </w:num>
  <w:num w:numId="2" w16cid:durableId="1974828883">
    <w:abstractNumId w:val="6"/>
  </w:num>
  <w:num w:numId="3" w16cid:durableId="260837926">
    <w:abstractNumId w:val="2"/>
  </w:num>
  <w:num w:numId="4" w16cid:durableId="1079138235">
    <w:abstractNumId w:val="14"/>
  </w:num>
  <w:num w:numId="5" w16cid:durableId="1688210673">
    <w:abstractNumId w:val="10"/>
  </w:num>
  <w:num w:numId="6" w16cid:durableId="114562109">
    <w:abstractNumId w:val="4"/>
  </w:num>
  <w:num w:numId="7" w16cid:durableId="1182352047">
    <w:abstractNumId w:val="11"/>
  </w:num>
  <w:num w:numId="8" w16cid:durableId="1653168778">
    <w:abstractNumId w:val="19"/>
  </w:num>
  <w:num w:numId="9" w16cid:durableId="1574776814">
    <w:abstractNumId w:val="18"/>
  </w:num>
  <w:num w:numId="10" w16cid:durableId="774256252">
    <w:abstractNumId w:val="13"/>
  </w:num>
  <w:num w:numId="11" w16cid:durableId="1360667448">
    <w:abstractNumId w:val="12"/>
  </w:num>
  <w:num w:numId="12" w16cid:durableId="60757522">
    <w:abstractNumId w:val="8"/>
  </w:num>
  <w:num w:numId="13" w16cid:durableId="712466919">
    <w:abstractNumId w:val="9"/>
  </w:num>
  <w:num w:numId="14" w16cid:durableId="1948416662">
    <w:abstractNumId w:val="1"/>
  </w:num>
  <w:num w:numId="15" w16cid:durableId="2053767606">
    <w:abstractNumId w:val="17"/>
  </w:num>
  <w:num w:numId="16" w16cid:durableId="490105509">
    <w:abstractNumId w:val="0"/>
  </w:num>
  <w:num w:numId="17" w16cid:durableId="1282221387">
    <w:abstractNumId w:val="15"/>
  </w:num>
  <w:num w:numId="18" w16cid:durableId="884559304">
    <w:abstractNumId w:val="7"/>
  </w:num>
  <w:num w:numId="19" w16cid:durableId="1241520952">
    <w:abstractNumId w:val="16"/>
  </w:num>
  <w:num w:numId="20" w16cid:durableId="691103597">
    <w:abstractNumId w:val="5"/>
  </w:num>
  <w:num w:numId="21" w16cid:durableId="20750074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E2"/>
    <w:rsid w:val="00014CB9"/>
    <w:rsid w:val="000C594B"/>
    <w:rsid w:val="000D7C32"/>
    <w:rsid w:val="000F69E2"/>
    <w:rsid w:val="0012040E"/>
    <w:rsid w:val="0018734E"/>
    <w:rsid w:val="001E301B"/>
    <w:rsid w:val="00335AEA"/>
    <w:rsid w:val="0035115C"/>
    <w:rsid w:val="00484A42"/>
    <w:rsid w:val="005469EA"/>
    <w:rsid w:val="00583CF9"/>
    <w:rsid w:val="00646404"/>
    <w:rsid w:val="00652DD4"/>
    <w:rsid w:val="00673EA4"/>
    <w:rsid w:val="006A35C3"/>
    <w:rsid w:val="006F3F0E"/>
    <w:rsid w:val="00710F3E"/>
    <w:rsid w:val="00755CC0"/>
    <w:rsid w:val="007A32A7"/>
    <w:rsid w:val="007A7EE7"/>
    <w:rsid w:val="007B5E38"/>
    <w:rsid w:val="007C68AF"/>
    <w:rsid w:val="007D3A68"/>
    <w:rsid w:val="007E57E7"/>
    <w:rsid w:val="007F1111"/>
    <w:rsid w:val="007F4F8C"/>
    <w:rsid w:val="008358B0"/>
    <w:rsid w:val="008579EE"/>
    <w:rsid w:val="00870B25"/>
    <w:rsid w:val="008F0444"/>
    <w:rsid w:val="009471F9"/>
    <w:rsid w:val="00956E6E"/>
    <w:rsid w:val="00992F69"/>
    <w:rsid w:val="009C3629"/>
    <w:rsid w:val="009C7965"/>
    <w:rsid w:val="00A259AC"/>
    <w:rsid w:val="00AD61AF"/>
    <w:rsid w:val="00B12D94"/>
    <w:rsid w:val="00B23E48"/>
    <w:rsid w:val="00B25A07"/>
    <w:rsid w:val="00B51338"/>
    <w:rsid w:val="00B8231F"/>
    <w:rsid w:val="00B90C9A"/>
    <w:rsid w:val="00BF3F45"/>
    <w:rsid w:val="00C040A9"/>
    <w:rsid w:val="00C26D35"/>
    <w:rsid w:val="00C42362"/>
    <w:rsid w:val="00C82918"/>
    <w:rsid w:val="00CA39C6"/>
    <w:rsid w:val="00D5070F"/>
    <w:rsid w:val="00D87809"/>
    <w:rsid w:val="00DB360D"/>
    <w:rsid w:val="00DE596E"/>
    <w:rsid w:val="00E13296"/>
    <w:rsid w:val="00E153C6"/>
    <w:rsid w:val="00E95800"/>
    <w:rsid w:val="00EE0D47"/>
    <w:rsid w:val="00F41917"/>
    <w:rsid w:val="00F94F63"/>
    <w:rsid w:val="00FC0690"/>
    <w:rsid w:val="00FC1C0B"/>
    <w:rsid w:val="00FF55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F2F84"/>
  <w15:chartTrackingRefBased/>
  <w15:docId w15:val="{F153CC52-C978-4B71-A827-D881DD2C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0F69E2"/>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0F69E2"/>
    <w:rPr>
      <w:kern w:val="0"/>
      <w14:ligatures w14:val="none"/>
    </w:rPr>
  </w:style>
  <w:style w:type="table" w:styleId="TableGrid">
    <w:name w:val="Table Grid"/>
    <w:basedOn w:val="TableNormal"/>
    <w:uiPriority w:val="39"/>
    <w:rsid w:val="000F6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69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9E2"/>
  </w:style>
  <w:style w:type="paragraph" w:styleId="Footer">
    <w:name w:val="footer"/>
    <w:basedOn w:val="Normal"/>
    <w:link w:val="FooterChar"/>
    <w:uiPriority w:val="99"/>
    <w:unhideWhenUsed/>
    <w:rsid w:val="000F69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9E2"/>
  </w:style>
  <w:style w:type="paragraph" w:styleId="Revision">
    <w:name w:val="Revision"/>
    <w:hidden/>
    <w:uiPriority w:val="99"/>
    <w:semiHidden/>
    <w:rsid w:val="00673EA4"/>
    <w:pPr>
      <w:spacing w:after="0" w:line="240" w:lineRule="auto"/>
    </w:pPr>
  </w:style>
  <w:style w:type="character" w:styleId="CommentReference">
    <w:name w:val="annotation reference"/>
    <w:basedOn w:val="DefaultParagraphFont"/>
    <w:uiPriority w:val="99"/>
    <w:semiHidden/>
    <w:unhideWhenUsed/>
    <w:rsid w:val="00B8231F"/>
    <w:rPr>
      <w:sz w:val="16"/>
      <w:szCs w:val="16"/>
    </w:rPr>
  </w:style>
  <w:style w:type="paragraph" w:styleId="CommentText">
    <w:name w:val="annotation text"/>
    <w:basedOn w:val="Normal"/>
    <w:link w:val="CommentTextChar"/>
    <w:uiPriority w:val="99"/>
    <w:unhideWhenUsed/>
    <w:rsid w:val="00B8231F"/>
    <w:pPr>
      <w:spacing w:line="240" w:lineRule="auto"/>
    </w:pPr>
    <w:rPr>
      <w:sz w:val="20"/>
      <w:szCs w:val="20"/>
    </w:rPr>
  </w:style>
  <w:style w:type="character" w:customStyle="1" w:styleId="CommentTextChar">
    <w:name w:val="Comment Text Char"/>
    <w:basedOn w:val="DefaultParagraphFont"/>
    <w:link w:val="CommentText"/>
    <w:uiPriority w:val="99"/>
    <w:rsid w:val="00B8231F"/>
    <w:rPr>
      <w:sz w:val="20"/>
      <w:szCs w:val="20"/>
    </w:rPr>
  </w:style>
  <w:style w:type="paragraph" w:styleId="CommentSubject">
    <w:name w:val="annotation subject"/>
    <w:basedOn w:val="CommentText"/>
    <w:next w:val="CommentText"/>
    <w:link w:val="CommentSubjectChar"/>
    <w:uiPriority w:val="99"/>
    <w:semiHidden/>
    <w:unhideWhenUsed/>
    <w:rsid w:val="00B8231F"/>
    <w:rPr>
      <w:b/>
      <w:bCs/>
    </w:rPr>
  </w:style>
  <w:style w:type="character" w:customStyle="1" w:styleId="CommentSubjectChar">
    <w:name w:val="Comment Subject Char"/>
    <w:basedOn w:val="CommentTextChar"/>
    <w:link w:val="CommentSubject"/>
    <w:uiPriority w:val="99"/>
    <w:semiHidden/>
    <w:rsid w:val="00B823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3E22F-D82E-4D35-95BA-11A753AB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1006</Words>
  <Characters>5735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70</cp:revision>
  <dcterms:created xsi:type="dcterms:W3CDTF">2023-09-28T11:17:00Z</dcterms:created>
  <dcterms:modified xsi:type="dcterms:W3CDTF">2024-04-03T12:41:00Z</dcterms:modified>
</cp:coreProperties>
</file>